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CC" w:rsidRPr="005A127B" w:rsidRDefault="009B41CC" w:rsidP="009B41C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</w:pPr>
      <w:r w:rsidRPr="005A127B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 xml:space="preserve">Przedmiotem zamówienia jest usługa </w:t>
      </w:r>
      <w:r w:rsidR="005A127B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 xml:space="preserve">efektywnego </w:t>
      </w:r>
      <w:r w:rsidRPr="005A127B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>pozys</w:t>
      </w:r>
      <w:r w:rsidR="0052151D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>kiwania kandydatów na studia lekarskie</w:t>
      </w:r>
      <w:r w:rsidRPr="005A127B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 xml:space="preserve"> prowadzone w języku angielskim przez Wydział Lekarski z Oddziałem Stomatologii i Oddziałem Nauczania w Języku Angielskim </w:t>
      </w:r>
      <w:r w:rsidR="005A127B">
        <w:rPr>
          <w:rFonts w:ascii="Helvetica" w:eastAsia="Times New Roman" w:hAnsi="Helvetica" w:cs="Helvetica"/>
          <w:color w:val="000000"/>
          <w:sz w:val="29"/>
          <w:szCs w:val="29"/>
          <w:lang w:eastAsia="pl-PL"/>
        </w:rPr>
        <w:t xml:space="preserve">Uniwersytetu Medycznego w Białymstoku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 </w:t>
      </w:r>
    </w:p>
    <w:p w:rsidR="009B41CC" w:rsidRPr="005A127B" w:rsidRDefault="00423DA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AWM/INT/01/2020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/TM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Data (wystawienia): </w:t>
      </w:r>
    </w:p>
    <w:p w:rsidR="009B41CC" w:rsidRPr="005A127B" w:rsidRDefault="00423DA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10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grudnia 2020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Zapytanie ofertowe: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usługa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efektywnego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kiwania kandydatów na studia lekarskie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prowadzone w języku angielskim przez Wydział Lekarski z Oddziałem Stomatologii i Oddziałem Nauczania w Języku Angielskim. 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Kod CPV: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79600000</w:t>
      </w:r>
      <w:r w:rsidR="00B0528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-4 – usługi rekrutacyjne. </w:t>
      </w:r>
    </w:p>
    <w:p w:rsidR="0052151D" w:rsidRPr="0052151D" w:rsidRDefault="009B41CC" w:rsidP="0052151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2151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Przedmiot zamówienia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U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sługi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B0528C" w:rsidRPr="005A127B" w:rsidRDefault="00B0528C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ramach realizacji zamówienia, Wykonawca zostanie zobowiązany do wykonania następujących czynności: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szczegółowego informowania potencjalnych kandydatów na studia prowadzone przez Zamawiającego dotyczącego charakterystyki studiów, programu kształcenia, odpłatności związanych z kształceniem,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warunków studiowania,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kosztów utrzymania w Polsce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uwarunkowań socjalno-bytowych i innych kwestii związanych ze studiowaniem u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informowania kandydatów na studia na temat warunków rekrutacji określonych przez Komisję Rekrutacyjną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zgodnie z informacjami przekazanymi przez Zamawiającego po podpisaniu umowy;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 kandydatom na studia regulaminu studiów w języku angielskim prowadzonych przez Zamawiającego;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programu nauczania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oddelegowania do wykonywania zadań w ramach realizacji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posiadającej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posiadającej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ajomość języka angielskiego  jak również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znajomość oficjalnego języka kraju, skąd będą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studia. Wnioskodawca w formularzu ofertowym powinien p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odać imię i nazwisko tej osoby / osób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wraz z przedstawieniem informacji na temat kwalifikacji i doświadczenia zawodowego;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dołożenia starań, aby kandydaci na studia pozyskani przez Wykonawcę, którzy zostaną zakwalifikowani do udziału w studiach anglojęzycznych prowadzonych przez Zamawiającego, posiadali wymagane badania medyczne, szczepienia i ubezpieczenia zdrowotne, na cały okres studiów u Zamawiającego;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czy system edukacji oraz uregulowania prawne obowiązujące w danym kraju, skąd będą pozyskiwani kandydaci na studia nie uniemożliwia lub nie stanowi istotnej przeszkody w podjęciu studiów lekarskich prowadzonych przez Zamawiającego;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pomoc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skompletowaniu wymaganych dokumentów niezbędnych do przejścia całego procesu rekrutacji;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czy kandydaci na studia znają język angielski na poziomie umożliw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iającym uczestnictwo w zajęciach w ramach programu studiów; 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kompleksowej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pomoc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wypełnieniu formularzy aplikacyjnych w systemie rekrutacyjnym funkcjonującym u Zamawiającego. Zamawiający udzieli Wykonawcy wskazówek dotyczących zasad funkcjonowania elektronicznego systemu rekrutacyjnego Zamawiającego;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udzielenia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którzy pomyślnie p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rzejdą etap rekrutacji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kompleksowej pomocy związanej z organizacją wyjazdu na studia do Polski, w tym m.in.: pomoc w uzyskaniu wizy (jeśli dotyczy), pomoc w znalezieniu zakwaterowan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ia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inne;</w:t>
      </w:r>
    </w:p>
    <w:p w:rsidR="009B41CC" w:rsidRDefault="0052151D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podpisania umowy z Zamawiającym, zgodnie z wzorem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umowy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stanowiącym Załącznik nr 2 do ni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niejszego zapytania ofertowego;</w:t>
      </w:r>
    </w:p>
    <w:p w:rsidR="008B31BA" w:rsidRPr="005A127B" w:rsidRDefault="008B31BA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podpisania z Zamawiającym umowy powierzenia przetwarzania danych osobowych, zgodnie z wzorem umowy stanowiącym Załącznik nr 3 do niniejszego zapytania ofertowego. </w:t>
      </w:r>
    </w:p>
    <w:p w:rsidR="000F4546" w:rsidRPr="005A127B" w:rsidRDefault="005A127B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Zakres zamówienia: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Kandydaci na studia medyczne prowadzone w języku angielskim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przez Zamawiającego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będą pozyskiwani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szczególności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następu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jących krajów: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Wielka Brytania,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Irl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andia, Włochy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Kanada, Portugalia, Francja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Belgia, Holandia, Luksemburg, Izrael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Turcja</w:t>
      </w:r>
      <w:r w:rsidR="00D6385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Wykonawca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również możliwość pozyskiwania kandydatów na studia z innych krajów, z wyjątkiem krajów, określonych jako wyłączone z przedmiotu zamówienia w niniejszym zapytaniu ofertowym. </w:t>
      </w:r>
    </w:p>
    <w:p w:rsidR="00D75302" w:rsidRPr="005A127B" w:rsidRDefault="00D75302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Kandydaci na studia medyczne prowadzone w języku angielskim przez Zamawiającego nie mogą być pozyskiwani z następujących krajów: Niemcy, Hiszpania, Norwegia, Szwecja, Finlandia</w:t>
      </w:r>
      <w:r w:rsidR="00EC54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Dania, Islandia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 ramach realizacji zamówienia Wy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konawca pozyska nie mniej niż </w:t>
      </w:r>
      <w:r w:rsidR="004C0781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725700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nie więcej niż 14</w:t>
      </w:r>
      <w:r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kandydatów do </w:t>
      </w:r>
      <w:r w:rsidR="0052151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rekrutacji</w:t>
      </w:r>
      <w:r w:rsidR="005A127B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- Pozyskiwanie kandydatów dotyczy nabo</w:t>
      </w:r>
      <w:r w:rsidR="00654D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ru na rok akademicki </w:t>
      </w:r>
      <w:r w:rsidR="00654D6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2021/2022</w:t>
      </w:r>
      <w:r w:rsidR="0028383F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CD402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Wykonywanie przedmiotu umowy powinno rozpocząć się niezwłocznie po jej zawarciu. 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przewiduje, 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że umowa zostanie </w:t>
      </w:r>
      <w:r w:rsidR="00423DA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zawarta w 2021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Zakończenie procesu pozyskiwania kandydat</w:t>
      </w:r>
      <w:r w:rsidR="008B3B35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ów powi</w:t>
      </w:r>
      <w:r w:rsidR="00666F14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nno nastąpić do dnia 31 sierpnia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423DA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2021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5A127B" w:rsidRDefault="009B41CC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Ocena ofert zostanie przeprowadzona w oparciu o na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stępujące kryteria</w:t>
      </w: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przedmiotu zamówienia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przeliczeniu na jednego kandydata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70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Zadeklarowana li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czba pozyskanych kandydatów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Metodologia oceny ofert: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najkorzystniejszą ofertę zostanie uznana oferta, która uzyska największą liczbę punktów obliczaną według wzoru: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– liczba punktów oferty ocenianej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„Cena”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„Liczba kandydatów”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4C0781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kryterium ceny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Gdzie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</w:p>
    <w:p w:rsidR="00A8705D" w:rsidRDefault="005F7B29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=   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……….  X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 x 100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Co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ocenianej ofercie w kryterium „Cena”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najniższa </w:t>
      </w:r>
      <w:r w:rsidR="00735A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zaoferowana cena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– cena oferty ocenianej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100 – współczynnik stały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 „Liczba kandydatów” (</w:t>
      </w:r>
      <w:proofErr w:type="spellStart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w formularzu ofertowym wskaże,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jaką liczbę (nie mniejszą niż 4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nie większą niż 14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kandydatów pozyska. Za każdego zadeklarowanego dodatkowego kandydata powyżej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liczby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tów otrzyma po 3 punkty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 zaznaczeniem,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że będzie to nie więcej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niż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punktów.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Łączna punktacja przyznana ofercie będzie stanowiła sumę punktów przyznaną w ramach kryterium cenowego i kryterium liczby kandydatów.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Maksymalna możliwa do uzyskania liczba punktów wynosi 100.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braku możliwości wybrania najkorzystniejszej oferty ze względu na to, że dwie lub więcej ofert otrzymają taką samą punktację, Zamawiający zastrzega sobie prawo wyboru oferty z najniższą ceną. </w:t>
      </w: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zastrzega sobie prawo wyboru więcej niż jednej oferty, z zastrzeżeniem, że suma kandydatów proponowanych do rekrutacji w wybranych ofertach nie może przekroczyć 14. </w:t>
      </w:r>
    </w:p>
    <w:p w:rsidR="00735AD5" w:rsidRPr="005A127B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lastRenderedPageBreak/>
        <w:t>II. Termin lub okres wykonania zamówienia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</w:p>
    <w:p w:rsidR="005A127B" w:rsidRPr="005A127B" w:rsidRDefault="005A127B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7257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dnia zawarcia umowy </w:t>
      </w:r>
      <w:r w:rsidR="00725700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dnia 31 sierpnia </w:t>
      </w:r>
      <w:r w:rsidR="00423DA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2021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502E5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A502E5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Wymagania stawiane Wykonawcy: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- dysponowanie co najmniej jedną osobą 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posiadającą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oraz posiadającej biegłą znajomość języka angielskiego  jak również biegłą znajomość oficjalnego języka kraju, skąd będą 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(możliwe jest rozwiązanie, w którym do wykonania przedmiotu zamówienia zostaną oddelegowane dwie osoby: jedna z biegłą znajomością języka angielskiego, druga z biegłą znajomością oficjalnego języka kraju, skąd będą pozyskiwani kandydaci na studia).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Wnioskodawca w formularzu ofertowym powinien podać imię i nazwisko tej osoby (osób), wraz z przedstawieniem informacji na temat kwalifikacji i doświadczenia zawodowego;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- posiadanie doświadczenia w okresie ostatnich 3 lat przed upływem terminu składania ofert, a jeżeli okres prowadzenia działalności jest krótszy – w tym okres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ie, w realizacji co najmniej 3 usług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 zakresie rekrutacji studentów anglojęzycznych na potrzeby uczelni wyższej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(uczelni wyższych)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. W ramach 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wykazania 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doświadczenia, w przypadku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każdej ze zrealizowanych usług w ramach posiadanego doświadczenia Wnioskodawca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pow</w:t>
      </w:r>
      <w:r w:rsidR="00DE77A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inien zrekrutować co najmniej 5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studentów anglojęzycznych.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IV. Termin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 </w:t>
      </w:r>
    </w:p>
    <w:p w:rsidR="009B41CC" w:rsidRPr="00653204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28383F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za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warcia umowy do 31 </w:t>
      </w:r>
      <w:r w:rsidR="0048270B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sierpnia 2021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</w:p>
    <w:p w:rsidR="009B41CC" w:rsidRPr="00653204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9B41CC"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Termin (słownie):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do trzydziestego pierwszego sier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pnia dwa tysiące dwudziestego</w:t>
      </w:r>
      <w:r w:rsidR="0048270B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pierwszego</w:t>
      </w: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roku</w:t>
      </w:r>
      <w:r w:rsidR="00666F14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V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Składanie ofert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Szczegółowe informacje można uzyskać pod adresem: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Uniwersytet Medyczny w Białymstoku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Dział: </w:t>
      </w:r>
    </w:p>
    <w:p w:rsidR="009B41CC" w:rsidRPr="005A127B" w:rsidRDefault="00990E7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Dział Współpracy Międzynarodowej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UMB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48270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mgr Krzysztof </w:t>
      </w:r>
      <w:proofErr w:type="spellStart"/>
      <w:r w:rsidR="0048270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Talipski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 kontaktowy: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tel. 85 686 </w:t>
      </w:r>
      <w:r w:rsidR="0048270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51 80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, e-mail: </w:t>
      </w:r>
      <w:r w:rsidR="009C2D4E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krzysztof</w:t>
      </w:r>
      <w:r w:rsidR="009C2D4E" w:rsidRPr="009C2D4E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.talipski@umb.edu.p</w:t>
      </w:r>
      <w:r w:rsidR="009C2D4E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l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9B41C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Kopię aktualnego odpisu z właściwego rejestru lub aktualne</w:t>
      </w:r>
      <w:r w:rsidR="001A43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zaświadczenia o wpisie do CEIDG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jeżeli odrębne przepisy wymagają wpisu do rejestru lub zgłoszenia do ewidencji działalności gospodarczej.</w:t>
      </w:r>
    </w:p>
    <w:p w:rsidR="00B0528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Wykonawca powinien przedłożyć wraz z formularzem ofertowym dokumenty poświadczające, iż w okresie ostatnich 3 lat przed upływem terminu składania ofert, a jeżeli okres prowadzenia działalności jest krótszy – w tym okresie, wykonał co najmniej 3 usługi w zakresie rekrutacji studentów anglojęzycznych na potrzeby uczelni wyższej. Z dokumentów powinno jednoznacznie wynikać, że Wykonawca zrekrutował na rzecz każdej z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uczelni wyższych co najmniej 5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studentów anglojęzycznych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ramach każdej ze wskazanych usług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Zamawiający oczekuje również przedstawienia kopii zaświadczeń / referencji, potwierdzających, że każda z ww. usług została wykonana w sposób należyty i terminowy. </w:t>
      </w:r>
    </w:p>
    <w:p w:rsidR="00A63BE1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Wykonawca powinien przedłożyć dokument w formie życiorysu zawodowego opisujący doświadczenie zawodowe, wykształcenie i kwalifikacje osoby</w:t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zostanie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/-ą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oddelegowana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realizacji przedmiotowego zamówienia. Wnioskodawca powinien również załączyć dokument potwierdzający znajomość języka angielskiego oraz języka oficjalnego kraju rekrutowanych studentów.  </w:t>
      </w:r>
    </w:p>
    <w:p w:rsidR="00F415CF" w:rsidRDefault="00F415C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oświadczenie o braku powiązań </w:t>
      </w:r>
    </w:p>
    <w:p w:rsidR="00A63BE1" w:rsidRDefault="00A63BE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A63BE1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DE77A6" w:rsidRPr="00BA7C58" w:rsidRDefault="00D75302" w:rsidP="00DE77A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C2D4E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23</w:t>
      </w:r>
      <w:r w:rsidR="00990E7C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C2D4E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grudnia 2020</w:t>
      </w:r>
      <w:r w:rsidR="00DE77A6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(</w:t>
      </w:r>
      <w:r w:rsidR="009C2D4E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środa</w:t>
      </w:r>
      <w:r w:rsidR="00666F14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="003616A8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godz. 15.00</w:t>
      </w:r>
      <w:bookmarkStart w:id="0" w:name="_GoBack"/>
      <w:bookmarkEnd w:id="0"/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Oferty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mogą zostać przesłane pocztą,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złożone osobiście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przesłane w formie skanów na adres e-mail: </w:t>
      </w:r>
      <w:hyperlink r:id="rId8" w:history="1">
        <w:r w:rsidR="008771F1" w:rsidRPr="006148A6">
          <w:rPr>
            <w:rStyle w:val="Hipercze"/>
            <w:rFonts w:ascii="Verdana" w:eastAsia="Times New Roman" w:hAnsi="Verdana" w:cs="Times New Roman"/>
            <w:sz w:val="18"/>
            <w:szCs w:val="18"/>
            <w:lang w:val="en-US" w:eastAsia="pl-PL"/>
          </w:rPr>
          <w:t>krzysztof.talipski@umb.edu.pl</w:t>
        </w:r>
      </w:hyperlink>
      <w:r w:rsidR="008771F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>Decyd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uje data</w:t>
      </w:r>
      <w:r w:rsidR="008B31B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wpływu do Zamawiającego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Miejsce: Uniwersytet Medyczny w Białymstoku, Dział: </w:t>
      </w:r>
    </w:p>
    <w:p w:rsidR="00666F14" w:rsidRDefault="00DB09EA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Kancelaria Ogólna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Uniwersytet Medyczny w Białymstoku, ul. Jana Kilińskiego 1, 15-089 Białystok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41CC" w:rsidRPr="005A127B" w:rsidRDefault="0059569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5. Uniwersytet Medyczny w Białymstoku zastrzega sobie prawo: </w:t>
      </w:r>
    </w:p>
    <w:p w:rsidR="009B41CC" w:rsidRPr="005A127B" w:rsidRDefault="009B41CC" w:rsidP="009B41CC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swobodnego wyboru oferty,</w:t>
      </w:r>
    </w:p>
    <w:p w:rsidR="009B41CC" w:rsidRPr="005A127B" w:rsidRDefault="009B41CC" w:rsidP="009B41CC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przeprowadzania dodatkowych rokowań,</w:t>
      </w:r>
    </w:p>
    <w:p w:rsidR="009B41CC" w:rsidRPr="005A127B" w:rsidRDefault="00990E7C" w:rsidP="009B41CC">
      <w:pPr>
        <w:numPr>
          <w:ilvl w:val="0"/>
          <w:numId w:val="1"/>
        </w:numPr>
        <w:spacing w:before="36" w:line="240" w:lineRule="auto"/>
        <w:ind w:left="-27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unieważnienia zamówienia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lub zmiany jego warunków, w tym ograniczenia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lub poszerzenia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zakresu zamówienia, bez podania przyczyny.</w:t>
      </w:r>
    </w:p>
    <w:p w:rsidR="00B702A7" w:rsidRDefault="00B702A7"/>
    <w:p w:rsidR="0052151D" w:rsidRDefault="0052151D"/>
    <w:p w:rsidR="0052151D" w:rsidRPr="0052151D" w:rsidRDefault="0052151D">
      <w:pPr>
        <w:rPr>
          <w:b/>
        </w:rPr>
      </w:pPr>
      <w:r w:rsidRPr="0052151D">
        <w:rPr>
          <w:b/>
        </w:rPr>
        <w:t>Załączniki:</w:t>
      </w:r>
    </w:p>
    <w:p w:rsidR="0052151D" w:rsidRDefault="0052151D">
      <w:r>
        <w:t>- Załącznik nr 1 – wzór formularza ofertowego;</w:t>
      </w:r>
    </w:p>
    <w:p w:rsidR="00F91E53" w:rsidRDefault="00DE77A6">
      <w:r>
        <w:t>- Załącznik nr 2 – wzór umowy</w:t>
      </w:r>
      <w:r w:rsidR="008B31BA">
        <w:t xml:space="preserve"> wraz z załącznikiem do umowy – zakres danych do rekrutacji</w:t>
      </w:r>
      <w:r>
        <w:t>;</w:t>
      </w:r>
    </w:p>
    <w:p w:rsidR="00DE77A6" w:rsidRDefault="00DE77A6">
      <w:r>
        <w:t>- Załącznik nr 3 – wzór umowy o powierzeniu przetwarzania danych</w:t>
      </w:r>
      <w:r w:rsidR="008B31BA">
        <w:t xml:space="preserve"> osobowych</w:t>
      </w:r>
      <w:r>
        <w:t xml:space="preserve">. </w:t>
      </w:r>
    </w:p>
    <w:p w:rsidR="00F91E53" w:rsidRDefault="00F91E53"/>
    <w:p w:rsidR="00DE77A6" w:rsidRPr="00DE77A6" w:rsidRDefault="00DE77A6">
      <w:pPr>
        <w:rPr>
          <w:b/>
        </w:rPr>
      </w:pPr>
      <w:r>
        <w:rPr>
          <w:b/>
        </w:rPr>
        <w:t xml:space="preserve">Klauzula informacyjna dotycząca przetwarzania danych </w:t>
      </w:r>
    </w:p>
    <w:p w:rsidR="00DE77A6" w:rsidRPr="00E4640C" w:rsidRDefault="00DE77A6" w:rsidP="00DE77A6">
      <w:pPr>
        <w:spacing w:after="150" w:line="36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ust. 1 i 2 </w:t>
      </w:r>
      <w:r w:rsidRPr="00E4640C">
        <w:rPr>
          <w:rFonts w:ascii="Verdana" w:hAnsi="Verdana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dalej „RODO”, informuję, że: </w:t>
      </w:r>
    </w:p>
    <w:p w:rsidR="00DE77A6" w:rsidRPr="00E4640C" w:rsidRDefault="00DE77A6" w:rsidP="00DE77A6">
      <w:pPr>
        <w:pStyle w:val="Akapitzlist"/>
        <w:numPr>
          <w:ilvl w:val="0"/>
          <w:numId w:val="9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E4640C">
        <w:rPr>
          <w:rFonts w:ascii="Verdana" w:hAnsi="Verdana" w:cs="Arial"/>
          <w:sz w:val="18"/>
          <w:szCs w:val="18"/>
        </w:rPr>
        <w:t>;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kontakt do inspektora ochrony danych osobowych:</w:t>
      </w:r>
      <w:r w:rsidRPr="00E4640C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 iod@umb.edu.pl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dane osobowe przetwarzane będą na podstawie art. 6 ust. 1 lit. b</w:t>
      </w:r>
      <w:r w:rsidRPr="00E4640C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RODO w celu </w:t>
      </w:r>
      <w:r w:rsidRPr="00E4640C">
        <w:rPr>
          <w:rFonts w:ascii="Verdana" w:hAnsi="Verdana" w:cs="Arial"/>
          <w:sz w:val="18"/>
          <w:szCs w:val="18"/>
        </w:rPr>
        <w:t xml:space="preserve">związanym z zawarciem umowy na podstawie złożonej oferty oraz na podstawie art. 6 ust. 1 lit. a RODO w celu oceny złożonej oferty i kontaktu z oferentem; 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odbiorcami danych osobowych mogą być wykonawcy, osoby wnioskujące o udostępnienie informacji publicznej, podmioty uprawnione na podstawie przepisów prawa oraz podmioty na podstawie zawar</w:t>
      </w:r>
      <w:r w:rsidR="008B31BA">
        <w:rPr>
          <w:rFonts w:ascii="Verdana" w:eastAsia="Times New Roman" w:hAnsi="Verdana" w:cs="Arial"/>
          <w:sz w:val="18"/>
          <w:szCs w:val="18"/>
          <w:lang w:eastAsia="pl-PL"/>
        </w:rPr>
        <w:t>tych umów powierzenia z Zamawiającym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,  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dane osobowe będą przechowywane przez okres wynikający z przepisów prawa tj. 5 lat od dnia zakończenia umowy, 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osobowych jest dobrowolne, jednak ich </w:t>
      </w:r>
      <w:r>
        <w:rPr>
          <w:rFonts w:ascii="Verdana" w:eastAsia="Times New Roman" w:hAnsi="Verdana" w:cs="Arial"/>
          <w:sz w:val="18"/>
          <w:szCs w:val="18"/>
          <w:lang w:eastAsia="pl-PL"/>
        </w:rPr>
        <w:t>niepodanie może unie</w:t>
      </w:r>
      <w:r w:rsidR="008B31BA">
        <w:rPr>
          <w:rFonts w:ascii="Verdana" w:eastAsia="Times New Roman" w:hAnsi="Verdana" w:cs="Arial"/>
          <w:sz w:val="18"/>
          <w:szCs w:val="18"/>
          <w:lang w:eastAsia="pl-PL"/>
        </w:rPr>
        <w:t>możliwić Zamawiającemu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 dokonanie oceny oferty co będzie wiązało się z odrzuceniem oferty lub wykluczeniem z postępowania;  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w odniesieniu do danych osobowych decyzje nie będą podejmowane w sposób zautomatyzowany, stosowanie do art. 22 RODO;</w:t>
      </w:r>
    </w:p>
    <w:p w:rsidR="00DE77A6" w:rsidRPr="00E4640C" w:rsidRDefault="00DE77A6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wykonawca posiada:</w:t>
      </w:r>
    </w:p>
    <w:p w:rsidR="00DE77A6" w:rsidRPr="00E4640C" w:rsidRDefault="00DE77A6" w:rsidP="00DE77A6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na podstawie art. 15 RODO prawo dostępu do danych osobowych;</w:t>
      </w:r>
    </w:p>
    <w:p w:rsidR="00DE77A6" w:rsidRPr="00E4640C" w:rsidRDefault="00DE77A6" w:rsidP="00DE77A6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16 RODO prawo do sprostowania danych osobowych </w:t>
      </w:r>
      <w:r w:rsidRPr="00E4640C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DE77A6" w:rsidRPr="00E4640C" w:rsidRDefault="00DE77A6" w:rsidP="00DE77A6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E4640C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;  </w:t>
      </w:r>
    </w:p>
    <w:p w:rsidR="00DE77A6" w:rsidRPr="00E4640C" w:rsidRDefault="00DE77A6" w:rsidP="00DE77A6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prawo do wniesienia skargi do Prezesa Urzędu Ochrony</w:t>
      </w:r>
      <w:r w:rsidR="008B31BA">
        <w:rPr>
          <w:rFonts w:ascii="Verdana" w:eastAsia="Times New Roman" w:hAnsi="Verdana" w:cs="Arial"/>
          <w:sz w:val="18"/>
          <w:szCs w:val="18"/>
          <w:lang w:eastAsia="pl-PL"/>
        </w:rPr>
        <w:t xml:space="preserve"> Danych Osobowych, gdy Wykonawca uzna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, że przetwar</w:t>
      </w:r>
      <w:r w:rsidR="008B31BA">
        <w:rPr>
          <w:rFonts w:ascii="Verdana" w:eastAsia="Times New Roman" w:hAnsi="Verdana" w:cs="Arial"/>
          <w:sz w:val="18"/>
          <w:szCs w:val="18"/>
          <w:lang w:eastAsia="pl-PL"/>
        </w:rPr>
        <w:t>zanie danych osobowych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 dotyczących</w:t>
      </w:r>
      <w:r w:rsidR="008B31BA">
        <w:rPr>
          <w:rFonts w:ascii="Verdana" w:eastAsia="Times New Roman" w:hAnsi="Verdana" w:cs="Arial"/>
          <w:sz w:val="18"/>
          <w:szCs w:val="18"/>
          <w:lang w:eastAsia="pl-PL"/>
        </w:rPr>
        <w:t xml:space="preserve"> Wykonawcy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 narusza przepisy RODO;</w:t>
      </w:r>
    </w:p>
    <w:p w:rsidR="00DE77A6" w:rsidRPr="00E4640C" w:rsidRDefault="008B31BA" w:rsidP="00DE77A6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nie przysługuje Wykonawcy</w:t>
      </w:r>
      <w:r w:rsidR="00DE77A6" w:rsidRPr="00E4640C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DE77A6" w:rsidRPr="00E4640C" w:rsidRDefault="00DE77A6" w:rsidP="00DE77A6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w związku z art. 17 ust. 3 lit. b, d lub e RODO prawo do usunięcia danych osobowych;</w:t>
      </w:r>
    </w:p>
    <w:p w:rsidR="00DE77A6" w:rsidRPr="00E4640C" w:rsidRDefault="00DE77A6" w:rsidP="00DE77A6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prawo do przenoszenia danych osobowych, o którym mowa w art. 20 RODO;</w:t>
      </w:r>
    </w:p>
    <w:p w:rsidR="00DE77A6" w:rsidRPr="00E4640C" w:rsidRDefault="00DE77A6" w:rsidP="00DE77A6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>na podstawie art. 21 RODO prawo sprzeciwu, wobec przetwarzania danych osobowych, gdyż podstaw</w:t>
      </w:r>
      <w:r>
        <w:rPr>
          <w:rFonts w:ascii="Verdana" w:eastAsia="Times New Roman" w:hAnsi="Verdana" w:cs="Arial"/>
          <w:sz w:val="18"/>
          <w:szCs w:val="18"/>
          <w:lang w:eastAsia="pl-PL"/>
        </w:rPr>
        <w:t>ą prawną przetwarzania</w:t>
      </w:r>
      <w:r w:rsidRPr="00E4640C">
        <w:rPr>
          <w:rFonts w:ascii="Verdana" w:eastAsia="Times New Roman" w:hAnsi="Verdana" w:cs="Arial"/>
          <w:sz w:val="18"/>
          <w:szCs w:val="18"/>
          <w:lang w:eastAsia="pl-PL"/>
        </w:rPr>
        <w:t xml:space="preserve"> danych osobowych jest art. 6 ust. 1 lit. c RODO. </w:t>
      </w:r>
      <w:r w:rsidRPr="00E4640C">
        <w:rPr>
          <w:rFonts w:ascii="Verdana" w:hAnsi="Verdana"/>
          <w:sz w:val="18"/>
          <w:szCs w:val="18"/>
        </w:rPr>
        <w:t xml:space="preserve">  </w:t>
      </w:r>
    </w:p>
    <w:p w:rsidR="00DE77A6" w:rsidRPr="00E4640C" w:rsidRDefault="00DE77A6" w:rsidP="00DE77A6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E4640C">
        <w:rPr>
          <w:rFonts w:ascii="Verdana" w:hAnsi="Verdana"/>
          <w:sz w:val="18"/>
          <w:szCs w:val="18"/>
          <w:vertAlign w:val="superscript"/>
        </w:rPr>
        <w:t>1</w:t>
      </w:r>
      <w:r w:rsidRPr="00E4640C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  <w:r w:rsidRPr="00E4640C">
        <w:rPr>
          <w:rFonts w:ascii="Verdana" w:hAnsi="Verdana" w:cs="Arial"/>
          <w:b/>
          <w:i/>
          <w:sz w:val="18"/>
          <w:szCs w:val="18"/>
        </w:rPr>
        <w:t>Wyjaśnienie:</w:t>
      </w:r>
      <w:r w:rsidRPr="00E4640C">
        <w:rPr>
          <w:rFonts w:ascii="Verdana" w:hAnsi="Verdana" w:cs="Arial"/>
          <w:i/>
          <w:sz w:val="18"/>
          <w:szCs w:val="18"/>
        </w:rPr>
        <w:t xml:space="preserve"> </w:t>
      </w:r>
      <w:r w:rsidRPr="00E4640C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Verdana" w:hAnsi="Verdana" w:cs="Arial"/>
          <w:i/>
          <w:sz w:val="18"/>
          <w:szCs w:val="18"/>
        </w:rPr>
        <w:t xml:space="preserve">wyniku konkursu </w:t>
      </w:r>
      <w:r w:rsidRPr="00E4640C">
        <w:rPr>
          <w:rFonts w:ascii="Verdana" w:hAnsi="Verdana" w:cs="Arial"/>
          <w:i/>
          <w:sz w:val="18"/>
          <w:szCs w:val="18"/>
        </w:rPr>
        <w:t xml:space="preserve">o ani zmianą postanowień umowy </w:t>
      </w:r>
    </w:p>
    <w:p w:rsidR="00DE77A6" w:rsidRPr="00E4640C" w:rsidRDefault="00DE77A6" w:rsidP="00DE77A6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DE77A6" w:rsidRPr="00E547E3" w:rsidRDefault="00DE77A6" w:rsidP="00DE77A6">
      <w:pPr>
        <w:spacing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E4640C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2  </w:t>
      </w:r>
      <w:r w:rsidRPr="00E4640C">
        <w:rPr>
          <w:rFonts w:ascii="Verdana" w:hAnsi="Verdana" w:cs="Arial"/>
          <w:b/>
          <w:i/>
          <w:sz w:val="18"/>
          <w:szCs w:val="18"/>
        </w:rPr>
        <w:t>Wyjaśnienie:</w:t>
      </w:r>
      <w:r w:rsidRPr="00E4640C">
        <w:rPr>
          <w:rFonts w:ascii="Verdana" w:hAnsi="Verdana" w:cs="Arial"/>
          <w:i/>
          <w:sz w:val="18"/>
          <w:szCs w:val="18"/>
        </w:rPr>
        <w:t xml:space="preserve"> prawo do ograniczenia przetwarzania nie ma zastosowania w odniesieniu do </w:t>
      </w:r>
      <w:r w:rsidRPr="00E4640C">
        <w:rPr>
          <w:rFonts w:ascii="Verdana" w:eastAsia="Times New Roman" w:hAnsi="Verdana" w:cs="Arial"/>
          <w:i/>
          <w:sz w:val="18"/>
          <w:szCs w:val="18"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DE77A6" w:rsidRDefault="00DE77A6"/>
    <w:sectPr w:rsidR="00DE77A6" w:rsidSect="009B41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BF" w:rsidRDefault="00D917BF" w:rsidP="005A127B">
      <w:pPr>
        <w:spacing w:after="0" w:line="240" w:lineRule="auto"/>
      </w:pPr>
      <w:r>
        <w:separator/>
      </w:r>
    </w:p>
  </w:endnote>
  <w:endnote w:type="continuationSeparator" w:id="0">
    <w:p w:rsidR="00D917BF" w:rsidRDefault="00D917BF" w:rsidP="005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76166"/>
      <w:docPartObj>
        <w:docPartGallery w:val="Page Numbers (Bottom of Page)"/>
        <w:docPartUnique/>
      </w:docPartObj>
    </w:sdtPr>
    <w:sdtEndPr/>
    <w:sdtContent>
      <w:p w:rsidR="005A127B" w:rsidRDefault="005A1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97">
          <w:rPr>
            <w:noProof/>
          </w:rPr>
          <w:t>5</w:t>
        </w:r>
        <w:r>
          <w:fldChar w:fldCharType="end"/>
        </w:r>
      </w:p>
    </w:sdtContent>
  </w:sdt>
  <w:p w:rsidR="005A127B" w:rsidRDefault="005A1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BF" w:rsidRDefault="00D917BF" w:rsidP="005A127B">
      <w:pPr>
        <w:spacing w:after="0" w:line="240" w:lineRule="auto"/>
      </w:pPr>
      <w:r>
        <w:separator/>
      </w:r>
    </w:p>
  </w:footnote>
  <w:footnote w:type="continuationSeparator" w:id="0">
    <w:p w:rsidR="00D917BF" w:rsidRDefault="00D917BF" w:rsidP="005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5E9"/>
    <w:multiLevelType w:val="multilevel"/>
    <w:tmpl w:val="898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822A96"/>
    <w:multiLevelType w:val="hybridMultilevel"/>
    <w:tmpl w:val="E2AA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A5C"/>
    <w:multiLevelType w:val="hybridMultilevel"/>
    <w:tmpl w:val="583C514A"/>
    <w:lvl w:ilvl="0" w:tplc="E118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6649"/>
    <w:multiLevelType w:val="hybridMultilevel"/>
    <w:tmpl w:val="A00EE9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E2"/>
    <w:multiLevelType w:val="hybridMultilevel"/>
    <w:tmpl w:val="09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4BC"/>
    <w:multiLevelType w:val="hybridMultilevel"/>
    <w:tmpl w:val="D77E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751"/>
    <w:multiLevelType w:val="hybridMultilevel"/>
    <w:tmpl w:val="5EF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D733E"/>
    <w:multiLevelType w:val="hybridMultilevel"/>
    <w:tmpl w:val="D73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4"/>
    <w:rsid w:val="00027148"/>
    <w:rsid w:val="000F4546"/>
    <w:rsid w:val="00106A73"/>
    <w:rsid w:val="0018372F"/>
    <w:rsid w:val="001A43AB"/>
    <w:rsid w:val="001E4370"/>
    <w:rsid w:val="001F1205"/>
    <w:rsid w:val="00222FCE"/>
    <w:rsid w:val="002807A4"/>
    <w:rsid w:val="0028383F"/>
    <w:rsid w:val="0029437B"/>
    <w:rsid w:val="002F6FAC"/>
    <w:rsid w:val="0033126E"/>
    <w:rsid w:val="003616A8"/>
    <w:rsid w:val="00403297"/>
    <w:rsid w:val="00423DA9"/>
    <w:rsid w:val="00477960"/>
    <w:rsid w:val="0048270B"/>
    <w:rsid w:val="004C0781"/>
    <w:rsid w:val="0052151D"/>
    <w:rsid w:val="00533A84"/>
    <w:rsid w:val="0059569F"/>
    <w:rsid w:val="005A127B"/>
    <w:rsid w:val="005F7B29"/>
    <w:rsid w:val="006401F1"/>
    <w:rsid w:val="00653204"/>
    <w:rsid w:val="00654D6D"/>
    <w:rsid w:val="00666F14"/>
    <w:rsid w:val="00720DD3"/>
    <w:rsid w:val="00725700"/>
    <w:rsid w:val="00730115"/>
    <w:rsid w:val="00735AD5"/>
    <w:rsid w:val="007371B3"/>
    <w:rsid w:val="007D75F3"/>
    <w:rsid w:val="008771F1"/>
    <w:rsid w:val="008B31BA"/>
    <w:rsid w:val="008B3B35"/>
    <w:rsid w:val="008C4ABE"/>
    <w:rsid w:val="008F1837"/>
    <w:rsid w:val="008F1AD8"/>
    <w:rsid w:val="008F3802"/>
    <w:rsid w:val="009471D7"/>
    <w:rsid w:val="00961236"/>
    <w:rsid w:val="00990E7C"/>
    <w:rsid w:val="009B41CC"/>
    <w:rsid w:val="009C2D4E"/>
    <w:rsid w:val="00A034BA"/>
    <w:rsid w:val="00A03714"/>
    <w:rsid w:val="00A15E7C"/>
    <w:rsid w:val="00A32886"/>
    <w:rsid w:val="00A502E5"/>
    <w:rsid w:val="00A63BE1"/>
    <w:rsid w:val="00A8705D"/>
    <w:rsid w:val="00AB3179"/>
    <w:rsid w:val="00AD3B8F"/>
    <w:rsid w:val="00B0528C"/>
    <w:rsid w:val="00B702A7"/>
    <w:rsid w:val="00BB4F65"/>
    <w:rsid w:val="00BD3101"/>
    <w:rsid w:val="00BD6377"/>
    <w:rsid w:val="00BD7BFD"/>
    <w:rsid w:val="00BF552F"/>
    <w:rsid w:val="00C23FC8"/>
    <w:rsid w:val="00CD402F"/>
    <w:rsid w:val="00CE3A34"/>
    <w:rsid w:val="00D6385C"/>
    <w:rsid w:val="00D66DE6"/>
    <w:rsid w:val="00D75302"/>
    <w:rsid w:val="00D82BC7"/>
    <w:rsid w:val="00D917BF"/>
    <w:rsid w:val="00DB09EA"/>
    <w:rsid w:val="00DE77A6"/>
    <w:rsid w:val="00DF0292"/>
    <w:rsid w:val="00E17C3B"/>
    <w:rsid w:val="00E2015A"/>
    <w:rsid w:val="00E42F35"/>
    <w:rsid w:val="00E548EB"/>
    <w:rsid w:val="00EB7B58"/>
    <w:rsid w:val="00EC54DC"/>
    <w:rsid w:val="00F11F9F"/>
    <w:rsid w:val="00F21E3E"/>
    <w:rsid w:val="00F415CF"/>
    <w:rsid w:val="00F91E53"/>
    <w:rsid w:val="00F97316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CE6B-89B7-4222-B166-552574B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41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B41CC"/>
  </w:style>
  <w:style w:type="character" w:customStyle="1" w:styleId="date-display-single">
    <w:name w:val="date-display-single"/>
    <w:basedOn w:val="Domylnaczcionkaakapitu"/>
    <w:rsid w:val="009B41CC"/>
  </w:style>
  <w:style w:type="paragraph" w:styleId="NormalnyWeb">
    <w:name w:val="Normal (Web)"/>
    <w:basedOn w:val="Normalny"/>
    <w:uiPriority w:val="99"/>
    <w:semiHidden/>
    <w:unhideWhenUsed/>
    <w:rsid w:val="009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-display-start">
    <w:name w:val="date-display-start"/>
    <w:basedOn w:val="Domylnaczcionkaakapitu"/>
    <w:rsid w:val="009B41CC"/>
  </w:style>
  <w:style w:type="character" w:customStyle="1" w:styleId="date-display-separator">
    <w:name w:val="date-display-separator"/>
    <w:basedOn w:val="Domylnaczcionkaakapitu"/>
    <w:rsid w:val="009B41CC"/>
  </w:style>
  <w:style w:type="character" w:customStyle="1" w:styleId="date-display-end">
    <w:name w:val="date-display-end"/>
    <w:basedOn w:val="Domylnaczcionkaakapitu"/>
    <w:rsid w:val="009B41CC"/>
  </w:style>
  <w:style w:type="paragraph" w:styleId="Akapitzlist">
    <w:name w:val="List Paragraph"/>
    <w:basedOn w:val="Normalny"/>
    <w:uiPriority w:val="34"/>
    <w:qFormat/>
    <w:rsid w:val="000F4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27B"/>
  </w:style>
  <w:style w:type="paragraph" w:styleId="Stopka">
    <w:name w:val="footer"/>
    <w:basedOn w:val="Normalny"/>
    <w:link w:val="Stopka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2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5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70889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1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talipski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8985-810C-4621-B041-AF01F6D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UMB</cp:lastModifiedBy>
  <cp:revision>53</cp:revision>
  <cp:lastPrinted>2019-10-29T14:07:00Z</cp:lastPrinted>
  <dcterms:created xsi:type="dcterms:W3CDTF">2018-10-09T12:42:00Z</dcterms:created>
  <dcterms:modified xsi:type="dcterms:W3CDTF">2020-12-09T12:48:00Z</dcterms:modified>
</cp:coreProperties>
</file>