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4E562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30071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1260DD23" w14:textId="77777777" w:rsidR="00BA138C" w:rsidRPr="00300710" w:rsidRDefault="00BA138C" w:rsidP="00BA138C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300710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291036FF" w14:textId="77777777" w:rsidR="00BA138C" w:rsidRPr="00300710" w:rsidRDefault="00BA138C" w:rsidP="00BA138C">
      <w:pPr>
        <w:widowControl/>
        <w:autoSpaceDE/>
        <w:autoSpaceDN/>
        <w:spacing w:line="360" w:lineRule="auto"/>
        <w:ind w:right="4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27351845" w14:textId="77777777" w:rsidR="00BA138C" w:rsidRPr="00300710" w:rsidRDefault="00BA138C" w:rsidP="00BA13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Zakładu Chemii Fizycznej</w:t>
      </w:r>
    </w:p>
    <w:p w14:paraId="3AF0D3DA" w14:textId="77777777" w:rsidR="00BA138C" w:rsidRPr="00300710" w:rsidRDefault="00BA138C" w:rsidP="00BA138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 białek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</w:t>
      </w: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aparatem do elektroforezy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1 </w:t>
      </w:r>
      <w:proofErr w:type="spellStart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kpl</w:t>
      </w:r>
      <w:proofErr w:type="spellEnd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2E6E2047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1D91BE8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1108480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1B7E796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73C2B1A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A4E5477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A0B5922" w14:textId="77777777" w:rsidR="00BA138C" w:rsidRPr="00300710" w:rsidRDefault="00BA138C" w:rsidP="00BA138C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0674984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57C1077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9071F5" w14:textId="77777777" w:rsidR="00BA138C" w:rsidRPr="00300710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70AC35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300710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688B685C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72F7BF8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B3BE2D" w14:textId="77777777" w:rsidR="00BA138C" w:rsidRPr="00300710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21937919" w14:textId="77777777" w:rsidR="00BA138C" w:rsidRPr="00300710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31998920" w14:textId="77777777" w:rsidR="00BA138C" w:rsidRPr="00300710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30071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0071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0071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00710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0071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A2E70AE" w14:textId="77777777" w:rsidR="00BA138C" w:rsidRPr="00300710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00710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12A5BE2C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B7D543B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21548C2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00710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0071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BEAE4D4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D5961A0" w14:textId="77777777" w:rsidR="00BA138C" w:rsidRPr="00300710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ABB60FF" w14:textId="77777777" w:rsidR="00BA138C" w:rsidRPr="00300710" w:rsidRDefault="00BA138C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75FC5275" w:rsidR="0095537D" w:rsidRPr="00300710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300710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41358847" w14:textId="275E3435" w:rsidR="0095537D" w:rsidRPr="00300710" w:rsidRDefault="006524D6" w:rsidP="001F79C8">
      <w:pPr>
        <w:pStyle w:val="Nagwek1"/>
      </w:pPr>
      <w:r w:rsidRPr="00300710">
        <w:t>OPIS PR</w:t>
      </w:r>
      <w:r w:rsidR="008F457F" w:rsidRPr="00300710">
        <w:t xml:space="preserve">ZEDMIOTU ZAMÓWIENIA </w:t>
      </w:r>
    </w:p>
    <w:p w14:paraId="0A34B1CC" w14:textId="0B1B009D" w:rsidR="0058275E" w:rsidRPr="00300710" w:rsidRDefault="0058275E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Dostawa wr</w:t>
      </w:r>
      <w:r w:rsidR="00A02A91" w:rsidRPr="00300710"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300710">
        <w:rPr>
          <w:rFonts w:asciiTheme="minorHAnsi" w:hAnsiTheme="minorHAnsi" w:cstheme="minorHAnsi"/>
          <w:sz w:val="24"/>
          <w:szCs w:val="24"/>
        </w:rPr>
        <w:t xml:space="preserve">i dostarczeniem instrukcji stanowiskowej oraz jej wdrożeniem </w:t>
      </w:r>
      <w:r w:rsidRPr="00300710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136A4F23" w14:textId="345E85D6" w:rsidR="00B70F4F" w:rsidRPr="00300710" w:rsidRDefault="00F84AA3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Zakładu Chemii Fizycznej</w:t>
      </w:r>
    </w:p>
    <w:p w14:paraId="21596403" w14:textId="51DE18AA" w:rsidR="0095537D" w:rsidRPr="00300710" w:rsidRDefault="009E0D8A" w:rsidP="001E13B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 białek </w:t>
      </w:r>
      <w:r w:rsidR="00F84AA3"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</w:t>
      </w: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aparatem do elektroforezy </w:t>
      </w:r>
      <w:r w:rsidR="00490600"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1 </w:t>
      </w:r>
      <w:proofErr w:type="spellStart"/>
      <w:r w:rsidR="00BC0D6D"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kpl</w:t>
      </w:r>
      <w:proofErr w:type="spellEnd"/>
      <w:r w:rsidR="00BC0D6D"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7D5E9E61" w14:textId="77777777" w:rsidR="00BF4E8F" w:rsidRPr="00300710" w:rsidRDefault="00BF4E8F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30071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30071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30071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5132498C" w:rsidR="00187B9D" w:rsidRPr="00300710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490600" w:rsidRPr="00300710">
        <w:rPr>
          <w:rFonts w:asciiTheme="minorHAnsi" w:hAnsiTheme="minorHAnsi" w:cstheme="minorHAnsi"/>
          <w:b/>
          <w:sz w:val="24"/>
          <w:szCs w:val="24"/>
        </w:rPr>
        <w:t>2022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7AAB5314" w:rsidR="00187B9D" w:rsidRPr="00300710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300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0710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3C9ACE5" w14:textId="123C47EA" w:rsidR="00B70F4F" w:rsidRPr="00300710" w:rsidRDefault="00A86417" w:rsidP="00B70F4F">
      <w:pPr>
        <w:pStyle w:val="Nagwek2"/>
      </w:pPr>
      <w:r w:rsidRPr="00300710">
        <w:t>WYMAGANIA TECHNICZNE, UŻYTKOWE I FUNKCJONALNE</w:t>
      </w:r>
    </w:p>
    <w:p w14:paraId="01A5977F" w14:textId="3ED9A743" w:rsidR="00BC0D6D" w:rsidRPr="00300710" w:rsidRDefault="009E0D8A" w:rsidP="00BC0D6D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</w:rPr>
        <w:t xml:space="preserve"> białek:</w:t>
      </w:r>
    </w:p>
    <w:p w14:paraId="48B18A2D" w14:textId="4CCFECC3" w:rsidR="00BC0D6D" w:rsidRPr="00300710" w:rsidRDefault="00BC0D6D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Zestaw do </w:t>
      </w:r>
      <w:proofErr w:type="spellStart"/>
      <w:r w:rsidRPr="00300710">
        <w:rPr>
          <w:rFonts w:asciiTheme="minorHAnsi" w:hAnsiTheme="minorHAnsi" w:cstheme="minorHAnsi"/>
          <w:sz w:val="24"/>
          <w:szCs w:val="24"/>
        </w:rPr>
        <w:t>blottingu</w:t>
      </w:r>
      <w:proofErr w:type="spellEnd"/>
      <w:r w:rsidRPr="00300710">
        <w:rPr>
          <w:rFonts w:asciiTheme="minorHAnsi" w:hAnsiTheme="minorHAnsi" w:cstheme="minorHAnsi"/>
          <w:sz w:val="24"/>
          <w:szCs w:val="24"/>
        </w:rPr>
        <w:t xml:space="preserve"> zapewnia szybki, wysokiej jakości </w:t>
      </w:r>
      <w:proofErr w:type="spellStart"/>
      <w:r w:rsidRPr="00300710">
        <w:rPr>
          <w:rFonts w:asciiTheme="minorHAnsi" w:hAnsiTheme="minorHAnsi" w:cstheme="minorHAnsi"/>
          <w:sz w:val="24"/>
          <w:szCs w:val="24"/>
        </w:rPr>
        <w:t>blotting</w:t>
      </w:r>
      <w:proofErr w:type="spellEnd"/>
      <w:r w:rsidR="00EC1F71" w:rsidRPr="00300710">
        <w:rPr>
          <w:rFonts w:asciiTheme="minorHAnsi" w:hAnsiTheme="minorHAnsi" w:cstheme="minorHAnsi"/>
          <w:sz w:val="24"/>
          <w:szCs w:val="24"/>
        </w:rPr>
        <w:t>.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EAC2D" w14:textId="5FBAC490" w:rsidR="00BC0D6D" w:rsidRPr="00300710" w:rsidRDefault="00BC0D6D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Komora zawiera dwie kasety na żele oznaczone kolorami wyposażone w gąbki</w:t>
      </w:r>
      <w:r w:rsidR="00EC1F71" w:rsidRPr="00300710">
        <w:rPr>
          <w:rFonts w:asciiTheme="minorHAnsi" w:hAnsiTheme="minorHAnsi" w:cstheme="minorHAnsi"/>
          <w:sz w:val="24"/>
          <w:szCs w:val="24"/>
        </w:rPr>
        <w:t>.</w:t>
      </w:r>
    </w:p>
    <w:p w14:paraId="73F018C1" w14:textId="1B13AC58" w:rsidR="00BC0D6D" w:rsidRPr="00300710" w:rsidRDefault="00BC0D6D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Aparat posiada blisko rozmieszczone elektrody dla zapewnienia optymalnego transferu</w:t>
      </w:r>
      <w:r w:rsidR="00EC1F71" w:rsidRPr="00300710">
        <w:rPr>
          <w:rFonts w:asciiTheme="minorHAnsi" w:hAnsiTheme="minorHAnsi" w:cstheme="minorHAnsi"/>
          <w:sz w:val="24"/>
          <w:szCs w:val="24"/>
        </w:rPr>
        <w:t>.</w:t>
      </w:r>
    </w:p>
    <w:p w14:paraId="5CF29F38" w14:textId="5CC77240" w:rsidR="00BC0D6D" w:rsidRPr="00300710" w:rsidRDefault="00BC0D6D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Uchwyty kaset umożliwiają łatwe wyjmowanie ze zbiornika, a komory przelewowe utrzymują stół laboratoryjny w stanie suchym</w:t>
      </w:r>
      <w:r w:rsidR="00EC1F71" w:rsidRPr="00300710">
        <w:rPr>
          <w:rFonts w:asciiTheme="minorHAnsi" w:hAnsiTheme="minorHAnsi" w:cstheme="minorHAnsi"/>
          <w:sz w:val="24"/>
          <w:szCs w:val="24"/>
        </w:rPr>
        <w:t>.</w:t>
      </w:r>
    </w:p>
    <w:p w14:paraId="62D311F7" w14:textId="77777777" w:rsidR="00BC0D6D" w:rsidRPr="00300710" w:rsidRDefault="00BC0D6D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Theme="minorHAnsi" w:hAnsiTheme="minorHAnsi" w:cstheme="minorHAnsi"/>
          <w:sz w:val="24"/>
          <w:szCs w:val="24"/>
        </w:rPr>
        <w:t>Zawartość zestawu minimum:</w:t>
      </w:r>
    </w:p>
    <w:p w14:paraId="56651CC7" w14:textId="6EED79F0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komora d</w:t>
      </w:r>
      <w:r w:rsidR="00EC1F71" w:rsidRPr="00300710">
        <w:rPr>
          <w:rFonts w:asciiTheme="minorHAnsi" w:hAnsiTheme="minorHAnsi" w:cstheme="minorHAnsi"/>
          <w:sz w:val="24"/>
          <w:szCs w:val="24"/>
        </w:rPr>
        <w:t>o transferu i pokrywa z kablami,</w:t>
      </w:r>
    </w:p>
    <w:p w14:paraId="000DD54A" w14:textId="276BCBB9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zespół elektrod drucianych</w:t>
      </w:r>
      <w:r w:rsidR="00EC1F71" w:rsidRPr="00300710">
        <w:rPr>
          <w:rFonts w:asciiTheme="minorHAnsi" w:hAnsiTheme="minorHAnsi" w:cstheme="minorHAnsi"/>
          <w:sz w:val="24"/>
          <w:szCs w:val="24"/>
        </w:rPr>
        <w:t>,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BC26F0" w14:textId="6D734275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2 kasety na żele</w:t>
      </w:r>
      <w:r w:rsidR="00EC1F71" w:rsidRPr="00300710">
        <w:rPr>
          <w:rFonts w:asciiTheme="minorHAnsi" w:hAnsiTheme="minorHAnsi" w:cstheme="minorHAnsi"/>
          <w:sz w:val="24"/>
          <w:szCs w:val="24"/>
        </w:rPr>
        <w:t>,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EA1BA" w14:textId="79C982EE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chłonna bibułę filtracyjna</w:t>
      </w:r>
      <w:r w:rsidR="00EC1F71" w:rsidRPr="00300710">
        <w:rPr>
          <w:rFonts w:asciiTheme="minorHAnsi" w:hAnsiTheme="minorHAnsi" w:cstheme="minorHAnsi"/>
          <w:sz w:val="24"/>
          <w:szCs w:val="24"/>
        </w:rPr>
        <w:t>,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FF2A32" w14:textId="42B0CB30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4 wkładki piankowe</w:t>
      </w:r>
      <w:r w:rsidR="00EC1F71" w:rsidRPr="00300710">
        <w:rPr>
          <w:rFonts w:asciiTheme="minorHAnsi" w:hAnsiTheme="minorHAnsi" w:cstheme="minorHAnsi"/>
          <w:sz w:val="24"/>
          <w:szCs w:val="24"/>
        </w:rPr>
        <w:t>,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2A0E6" w14:textId="77777777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taca montażowa żelu/</w:t>
      </w:r>
      <w:proofErr w:type="spellStart"/>
      <w:r w:rsidRPr="00300710">
        <w:rPr>
          <w:rFonts w:asciiTheme="minorHAnsi" w:hAnsiTheme="minorHAnsi" w:cstheme="minorHAnsi"/>
          <w:sz w:val="24"/>
          <w:szCs w:val="24"/>
        </w:rPr>
        <w:t>blotu</w:t>
      </w:r>
      <w:proofErr w:type="spellEnd"/>
      <w:r w:rsidRPr="0030071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4E35E23" w14:textId="136FCB7A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wałek</w:t>
      </w:r>
      <w:r w:rsidR="00EC1F71" w:rsidRPr="00300710">
        <w:rPr>
          <w:rFonts w:asciiTheme="minorHAnsi" w:hAnsiTheme="minorHAnsi" w:cstheme="minorHAnsi"/>
          <w:sz w:val="24"/>
          <w:szCs w:val="24"/>
        </w:rPr>
        <w:t>,</w:t>
      </w:r>
      <w:r w:rsidRPr="003007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F4299" w14:textId="77777777" w:rsidR="00BC0D6D" w:rsidRPr="00300710" w:rsidRDefault="00BC0D6D" w:rsidP="00BC0D6D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lastRenderedPageBreak/>
        <w:sym w:font="Symbol" w:char="F0B7"/>
      </w:r>
      <w:r w:rsidRPr="00300710">
        <w:rPr>
          <w:rFonts w:asciiTheme="minorHAnsi" w:hAnsiTheme="minorHAnsi" w:cstheme="minorHAnsi"/>
          <w:sz w:val="24"/>
          <w:szCs w:val="24"/>
        </w:rPr>
        <w:t xml:space="preserve"> uszczelniony blok chłodzący</w:t>
      </w:r>
    </w:p>
    <w:p w14:paraId="35CAD846" w14:textId="5678297A" w:rsidR="00BC0D6D" w:rsidRPr="00300710" w:rsidRDefault="00EC1F71" w:rsidP="00BC0D6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Maksymalna objętość buforu 1,3 l.</w:t>
      </w:r>
    </w:p>
    <w:p w14:paraId="55EDFAD5" w14:textId="77687990" w:rsidR="0057497D" w:rsidRPr="00300710" w:rsidRDefault="00BC0D6D" w:rsidP="0057497D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Wymiary aparatu maksymalnie: 12 x 22 x 15 cm</w:t>
      </w:r>
      <w:r w:rsidR="00EC1F71" w:rsidRPr="00300710">
        <w:rPr>
          <w:rFonts w:asciiTheme="minorHAnsi" w:hAnsiTheme="minorHAnsi" w:cstheme="minorHAnsi"/>
          <w:sz w:val="24"/>
          <w:szCs w:val="24"/>
        </w:rPr>
        <w:t>.</w:t>
      </w:r>
    </w:p>
    <w:p w14:paraId="0D16F909" w14:textId="77777777" w:rsidR="00BC0D6D" w:rsidRPr="00300710" w:rsidRDefault="00BC0D6D" w:rsidP="00BC0D6D"/>
    <w:p w14:paraId="72D5A617" w14:textId="3E9EC4E4" w:rsidR="00147E7F" w:rsidRPr="00300710" w:rsidRDefault="009E0D8A" w:rsidP="002C6F43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 xml:space="preserve">Aparat do elektroforezy: </w:t>
      </w:r>
    </w:p>
    <w:p w14:paraId="268D7AD2" w14:textId="7E0C8B3C" w:rsidR="00147E7F" w:rsidRPr="00300710" w:rsidRDefault="00147E7F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Kompletny zestaw do elektroforezy pionowej pozwala na samodzielne wylanie 1-4 żeli oraz rozdział elektroforetyczny w 1-4 żelach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7998F880" w14:textId="561B29BD" w:rsidR="00147E7F" w:rsidRPr="00300710" w:rsidRDefault="002C6F43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P</w:t>
      </w:r>
      <w:r w:rsidR="00147E7F" w:rsidRPr="00300710">
        <w:rPr>
          <w:rFonts w:ascii="Calibri" w:hAnsi="Calibri" w:cs="Calibri"/>
          <w:sz w:val="24"/>
          <w:szCs w:val="24"/>
        </w:rPr>
        <w:t>rzeznaczony jest do wylewania żeli o grubości 1.0</w:t>
      </w:r>
      <w:r w:rsidR="005F7AF7" w:rsidRPr="00300710">
        <w:rPr>
          <w:rFonts w:ascii="Calibri" w:hAnsi="Calibri" w:cs="Calibri"/>
          <w:sz w:val="24"/>
          <w:szCs w:val="24"/>
        </w:rPr>
        <w:t xml:space="preserve"> </w:t>
      </w:r>
      <w:r w:rsidR="00147E7F" w:rsidRPr="00300710">
        <w:rPr>
          <w:rFonts w:ascii="Calibri" w:hAnsi="Calibri" w:cs="Calibri"/>
          <w:sz w:val="24"/>
          <w:szCs w:val="24"/>
        </w:rPr>
        <w:t>mm.</w:t>
      </w:r>
    </w:p>
    <w:p w14:paraId="784A96C5" w14:textId="42467BCD" w:rsidR="00147E7F" w:rsidRPr="00300710" w:rsidRDefault="00147E7F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Rozdział elektroforetyczny w 1-4 prefabrykowanych lub ręcznie odlewanych mini żeli w mniej niż godzinę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59EB2CA2" w14:textId="25083CD1" w:rsidR="00147E7F" w:rsidRPr="00300710" w:rsidRDefault="00147E7F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 xml:space="preserve">Termoplastyczne uszczelki odlewane tworzą uszczelnienie między płytkami szklanymi, aby zapewnić </w:t>
      </w:r>
      <w:proofErr w:type="spellStart"/>
      <w:r w:rsidRPr="00300710">
        <w:rPr>
          <w:rFonts w:ascii="Calibri" w:hAnsi="Calibri" w:cs="Calibri"/>
          <w:sz w:val="24"/>
          <w:szCs w:val="24"/>
        </w:rPr>
        <w:t>bezwyciekowe</w:t>
      </w:r>
      <w:proofErr w:type="spellEnd"/>
      <w:r w:rsidRPr="00300710">
        <w:rPr>
          <w:rFonts w:ascii="Calibri" w:hAnsi="Calibri" w:cs="Calibri"/>
          <w:sz w:val="24"/>
          <w:szCs w:val="24"/>
        </w:rPr>
        <w:t xml:space="preserve"> wylewanie żeli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64CDF651" w14:textId="4811F37E" w:rsidR="00147E7F" w:rsidRPr="00300710" w:rsidRDefault="00147E7F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Ramy odlewane z prostym zamknięciem krzywkowym zapewniają precyzyjne wyrównanie na każdej płaskiej powierzchni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1BCC48D9" w14:textId="73B7133E" w:rsidR="002C6F43" w:rsidRPr="00300710" w:rsidRDefault="002C6F43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Podwójny stojak do odlewania umożliwia dostęp do obu żeli jednocześnie, a sprężynowa dźwignia zapewnia szczelne przyleganie do termoplastycznej gumowej uszczelki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179D1193" w14:textId="77777777" w:rsidR="002C6F43" w:rsidRPr="00300710" w:rsidRDefault="002C6F43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="Calibri" w:hAnsi="Calibri" w:cs="Calibri"/>
          <w:sz w:val="24"/>
          <w:szCs w:val="24"/>
        </w:rPr>
        <w:t>Zawartość zestawu minimum:</w:t>
      </w:r>
    </w:p>
    <w:p w14:paraId="0634B5C0" w14:textId="516A35FF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komora elektroforetyczna na cztery żele z pokrywą i kablami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750895C6" w14:textId="72A656DE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zespół elektrod do elektroforezy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75EA52F7" w14:textId="725F7DAE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moduł pozwalający na umieszczenie trzeciego i czwartego żelu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295526F4" w14:textId="77777777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2 podwójne stojaki do wylewania żeli, </w:t>
      </w:r>
    </w:p>
    <w:p w14:paraId="7A8CD150" w14:textId="54655FF1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4 ramki z zaciskami do wylewania żeli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44FAF6DE" w14:textId="501E7166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5 grzebieni 10-studzienkowych, grubość 1mm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500021EF" w14:textId="3AF12F85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5 zestawów szkiełek</w:t>
      </w:r>
      <w:r w:rsidR="00EC1F71" w:rsidRPr="00300710">
        <w:rPr>
          <w:rFonts w:ascii="Calibri" w:hAnsi="Calibri" w:cs="Calibri"/>
          <w:sz w:val="24"/>
          <w:szCs w:val="24"/>
        </w:rPr>
        <w:t>,</w:t>
      </w:r>
      <w:r w:rsidRPr="00300710">
        <w:rPr>
          <w:rFonts w:ascii="Calibri" w:hAnsi="Calibri" w:cs="Calibri"/>
          <w:sz w:val="24"/>
          <w:szCs w:val="24"/>
        </w:rPr>
        <w:t xml:space="preserve"> </w:t>
      </w:r>
    </w:p>
    <w:p w14:paraId="703A6278" w14:textId="51B8D682" w:rsidR="002C6F43" w:rsidRPr="00300710" w:rsidRDefault="002C6F43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5 uchwytów to rozdzielania szkiełek</w:t>
      </w:r>
      <w:r w:rsidR="00EC1F71" w:rsidRPr="00300710">
        <w:rPr>
          <w:rFonts w:ascii="Calibri" w:hAnsi="Calibri" w:cs="Calibri"/>
          <w:sz w:val="24"/>
          <w:szCs w:val="24"/>
        </w:rPr>
        <w:t>,</w:t>
      </w:r>
    </w:p>
    <w:p w14:paraId="19CEFCF7" w14:textId="3B0A2739" w:rsidR="0057497D" w:rsidRPr="00300710" w:rsidRDefault="0057497D" w:rsidP="002C6F43">
      <w:pPr>
        <w:pStyle w:val="Akapitzlist"/>
        <w:widowControl/>
        <w:shd w:val="clear" w:color="auto" w:fill="FFFFFF"/>
        <w:autoSpaceDE/>
        <w:autoSpaceDN/>
        <w:spacing w:line="360" w:lineRule="auto"/>
        <w:ind w:left="927"/>
        <w:textAlignment w:val="baseline"/>
        <w:outlineLvl w:val="0"/>
        <w:rPr>
          <w:rFonts w:ascii="Calibri" w:hAnsi="Calibri" w:cs="Calibri"/>
          <w:sz w:val="24"/>
          <w:szCs w:val="24"/>
        </w:rPr>
      </w:pPr>
      <w:r w:rsidRPr="00300710">
        <w:rPr>
          <w:rFonts w:ascii="Calibri" w:hAnsi="Calibri" w:cs="Calibri"/>
          <w:sz w:val="24"/>
          <w:szCs w:val="24"/>
        </w:rPr>
        <w:sym w:font="Symbol" w:char="F0B7"/>
      </w:r>
      <w:r w:rsidRPr="00300710">
        <w:rPr>
          <w:rFonts w:ascii="Calibri" w:hAnsi="Calibri" w:cs="Calibri"/>
          <w:sz w:val="24"/>
          <w:szCs w:val="24"/>
        </w:rPr>
        <w:t xml:space="preserve"> dźwignia wielokrotnego użytku do otwierania prefabrykowanych kaset żelowych</w:t>
      </w:r>
      <w:r w:rsidR="00EC1F71" w:rsidRPr="00300710">
        <w:rPr>
          <w:rFonts w:ascii="Calibri" w:hAnsi="Calibri" w:cs="Calibri"/>
          <w:sz w:val="24"/>
          <w:szCs w:val="24"/>
        </w:rPr>
        <w:t>.</w:t>
      </w:r>
    </w:p>
    <w:p w14:paraId="529172D6" w14:textId="6E9EB11D" w:rsidR="002C6F43" w:rsidRPr="00300710" w:rsidRDefault="004A2976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Theme="minorHAnsi" w:hAnsiTheme="minorHAnsi" w:cstheme="minorHAnsi"/>
          <w:sz w:val="24"/>
          <w:szCs w:val="24"/>
        </w:rPr>
        <w:t>Maksymalna objętość</w:t>
      </w:r>
      <w:r w:rsidR="00EC1F71" w:rsidRPr="00300710">
        <w:rPr>
          <w:rFonts w:asciiTheme="minorHAnsi" w:hAnsiTheme="minorHAnsi" w:cstheme="minorHAnsi"/>
          <w:sz w:val="24"/>
          <w:szCs w:val="24"/>
        </w:rPr>
        <w:t xml:space="preserve"> buforu dla czterech żeli 1,0 </w:t>
      </w:r>
      <w:r w:rsidRPr="00300710">
        <w:rPr>
          <w:rFonts w:asciiTheme="minorHAnsi" w:hAnsiTheme="minorHAnsi" w:cstheme="minorHAnsi"/>
          <w:sz w:val="24"/>
          <w:szCs w:val="24"/>
        </w:rPr>
        <w:t>l</w:t>
      </w:r>
    </w:p>
    <w:p w14:paraId="4F8310B9" w14:textId="40920D1E" w:rsidR="005F7AF7" w:rsidRPr="00300710" w:rsidRDefault="00EC1F71" w:rsidP="002C6F4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Urządzenia kompatybilne do posiadanego przez użytkownika zasilacza Power Basic Pro firmy </w:t>
      </w:r>
      <w:proofErr w:type="spellStart"/>
      <w:r w:rsidRPr="00300710">
        <w:rPr>
          <w:rFonts w:asciiTheme="minorHAnsi" w:hAnsiTheme="minorHAnsi" w:cstheme="minorHAnsi"/>
          <w:sz w:val="24"/>
          <w:szCs w:val="24"/>
        </w:rPr>
        <w:t>Bio</w:t>
      </w:r>
      <w:proofErr w:type="spellEnd"/>
      <w:r w:rsidRPr="00300710">
        <w:rPr>
          <w:rFonts w:asciiTheme="minorHAnsi" w:hAnsiTheme="minorHAnsi" w:cstheme="minorHAnsi"/>
          <w:sz w:val="24"/>
          <w:szCs w:val="24"/>
        </w:rPr>
        <w:t>-Rad.</w:t>
      </w:r>
    </w:p>
    <w:p w14:paraId="50D515ED" w14:textId="3E24FA74" w:rsidR="0095537D" w:rsidRPr="00300710" w:rsidRDefault="00983FAC" w:rsidP="003E1F20">
      <w:pPr>
        <w:pStyle w:val="Nagwek2"/>
      </w:pPr>
      <w:r w:rsidRPr="00300710">
        <w:t>WYMAGANIA OGÓLNE</w:t>
      </w:r>
      <w:r w:rsidR="006C6257" w:rsidRPr="00300710">
        <w:t xml:space="preserve"> </w:t>
      </w:r>
    </w:p>
    <w:p w14:paraId="19B6F44D" w14:textId="595F477A" w:rsidR="00204CA6" w:rsidRPr="0030071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P</w:t>
      </w:r>
      <w:r w:rsidR="00204CA6" w:rsidRPr="00300710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30071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O</w:t>
      </w:r>
      <w:r w:rsidR="00204CA6" w:rsidRPr="00300710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</w:t>
      </w:r>
      <w:r w:rsidR="00204CA6" w:rsidRPr="00300710">
        <w:rPr>
          <w:rFonts w:asciiTheme="minorHAnsi" w:hAnsiTheme="minorHAnsi" w:cstheme="minorHAnsi"/>
          <w:sz w:val="24"/>
          <w:szCs w:val="24"/>
        </w:rPr>
        <w:lastRenderedPageBreak/>
        <w:t>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30071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S</w:t>
      </w:r>
      <w:r w:rsidR="00204CA6" w:rsidRPr="00300710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300710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204CA6" w:rsidRPr="00300710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30071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30071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300710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0374E39C" w:rsidR="00BE3F6E" w:rsidRPr="00300710" w:rsidRDefault="00BE3F6E" w:rsidP="00363021">
      <w:pPr>
        <w:pStyle w:val="Akapitzlist"/>
        <w:numPr>
          <w:ilvl w:val="0"/>
          <w:numId w:val="24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00710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0071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0071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00710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00710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00710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0071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007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007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30071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0071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00710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nstrukcja stanowiskowa (dopuszcza   się instrukcję </w:t>
      </w:r>
      <w:r w:rsidRPr="00300710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obsługi)</w:t>
      </w:r>
      <w:r w:rsidRPr="00300710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00710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00710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00710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00710">
        <w:rPr>
          <w:rFonts w:asciiTheme="minorHAnsi" w:hAnsiTheme="minorHAnsi" w:cstheme="minorHAnsi"/>
          <w:sz w:val="24"/>
          <w:szCs w:val="24"/>
        </w:rPr>
        <w:br/>
      </w:r>
      <w:r w:rsidRPr="00300710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38F88A92" w14:textId="77777777" w:rsidR="00BA138C" w:rsidRPr="00BA138C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BA138C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BA13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31E8D503" w14:textId="77777777" w:rsidR="00BA138C" w:rsidRPr="00BA138C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C40A2FD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6B9A80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B6F6EB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CF6D3A4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A138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83BE45C" w14:textId="22C0CAEF" w:rsidR="0095537D" w:rsidRPr="00300710" w:rsidRDefault="006524D6" w:rsidP="00BA138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00710">
        <w:rPr>
          <w:rFonts w:asciiTheme="minorHAnsi" w:hAnsiTheme="minorHAnsi" w:cstheme="minorHAnsi"/>
          <w:b/>
          <w:sz w:val="20"/>
          <w:szCs w:val="20"/>
        </w:rPr>
        <w:t>Z</w:t>
      </w:r>
      <w:r w:rsidR="00300710" w:rsidRPr="00300710">
        <w:rPr>
          <w:rFonts w:asciiTheme="minorHAnsi" w:hAnsiTheme="minorHAnsi" w:cstheme="minorHAnsi"/>
          <w:b/>
          <w:sz w:val="20"/>
          <w:szCs w:val="20"/>
        </w:rPr>
        <w:t>ałącznik nr 3</w:t>
      </w:r>
    </w:p>
    <w:p w14:paraId="4CB44C67" w14:textId="6405977D" w:rsidR="0095537D" w:rsidRPr="00300710" w:rsidRDefault="00605AB7" w:rsidP="003E1F20">
      <w:pPr>
        <w:pStyle w:val="Nagwek1"/>
      </w:pPr>
      <w:r w:rsidRPr="00300710">
        <w:t>OCENA</w:t>
      </w:r>
      <w:r w:rsidR="008F457F" w:rsidRPr="00300710">
        <w:t xml:space="preserve"> WARUNKÓW GWARANCJI </w:t>
      </w:r>
    </w:p>
    <w:p w14:paraId="651346D5" w14:textId="77777777" w:rsidR="00A02A91" w:rsidRPr="00300710" w:rsidRDefault="00A02A91" w:rsidP="00A02A9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Dostawa wraz z rozładunkiem, wniesieniem i dostarczeniem instrukcji stanowiskowej oraz jej wdrożeniem </w:t>
      </w:r>
      <w:r w:rsidRPr="00300710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4B303806" w14:textId="77777777" w:rsidR="00F84AA3" w:rsidRPr="00300710" w:rsidRDefault="00F84AA3" w:rsidP="00F84AA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Zakładu Chemii Fizycznej</w:t>
      </w:r>
    </w:p>
    <w:p w14:paraId="4DEAC676" w14:textId="77777777" w:rsidR="00EC1F71" w:rsidRPr="00300710" w:rsidRDefault="00EC1F71" w:rsidP="00EC1F7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 białek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</w:t>
      </w: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aparatem do elektroforezy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1 </w:t>
      </w:r>
      <w:proofErr w:type="spellStart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kpl</w:t>
      </w:r>
      <w:proofErr w:type="spellEnd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5E246A54" w14:textId="5F4F972E" w:rsidR="00204CA6" w:rsidRPr="00300710" w:rsidRDefault="00204CA6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00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0710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00710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00710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00710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00710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00710">
        <w:rPr>
          <w:rFonts w:asciiTheme="minorHAnsi" w:hAnsiTheme="minorHAnsi" w:cstheme="minorHAnsi"/>
          <w:b/>
          <w:sz w:val="24"/>
          <w:szCs w:val="24"/>
        </w:rPr>
        <w:t>w</w:t>
      </w:r>
      <w:r w:rsidRPr="00300710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00710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B34D9E8" w:rsidR="00204CA6" w:rsidRPr="00300710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F41FBA" w:rsidRPr="00300710">
        <w:rPr>
          <w:rFonts w:asciiTheme="minorHAnsi" w:hAnsiTheme="minorHAnsi" w:cstheme="minorHAnsi"/>
          <w:b/>
          <w:sz w:val="24"/>
          <w:szCs w:val="24"/>
        </w:rPr>
        <w:t>nie krótszy niż 12</w:t>
      </w:r>
      <w:r w:rsidR="008C3F92" w:rsidRPr="0030071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8C3F92" w:rsidRPr="00300710">
        <w:rPr>
          <w:rFonts w:asciiTheme="minorHAnsi" w:hAnsiTheme="minorHAnsi" w:cstheme="minorHAnsi"/>
          <w:b/>
          <w:sz w:val="24"/>
          <w:szCs w:val="24"/>
        </w:rPr>
        <w:t>miesiący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2079DFD" w:rsidR="00204CA6" w:rsidRPr="00300710" w:rsidRDefault="00F41FBA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Okres punktowany od 12</w:t>
      </w:r>
      <w:r w:rsidR="008C3F92" w:rsidRPr="00300710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Pr="00300710">
        <w:rPr>
          <w:rFonts w:asciiTheme="minorHAnsi" w:hAnsiTheme="minorHAnsi" w:cstheme="minorHAnsi"/>
          <w:b/>
          <w:sz w:val="24"/>
          <w:szCs w:val="24"/>
        </w:rPr>
        <w:t>24</w:t>
      </w:r>
      <w:r w:rsidR="00204CA6" w:rsidRPr="0030071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00710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00710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00710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C56571D" w:rsidR="00204CA6" w:rsidRPr="00300710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0071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00710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00710">
        <w:rPr>
          <w:rFonts w:asciiTheme="minorHAnsi" w:hAnsiTheme="minorHAnsi" w:cstheme="minorHAnsi"/>
          <w:sz w:val="24"/>
          <w:szCs w:val="24"/>
        </w:rPr>
        <w:t>minimalnego</w:t>
      </w:r>
      <w:r w:rsidR="00F41FBA" w:rsidRPr="00300710">
        <w:rPr>
          <w:rFonts w:asciiTheme="minorHAnsi" w:hAnsiTheme="minorHAnsi" w:cstheme="minorHAnsi"/>
          <w:sz w:val="24"/>
          <w:szCs w:val="24"/>
        </w:rPr>
        <w:t xml:space="preserve"> okresu gwarancji (12</w:t>
      </w:r>
      <w:r w:rsidRPr="00300710">
        <w:rPr>
          <w:rFonts w:asciiTheme="minorHAnsi" w:hAnsiTheme="minorHAnsi" w:cstheme="minorHAnsi"/>
          <w:sz w:val="24"/>
          <w:szCs w:val="24"/>
        </w:rPr>
        <w:t xml:space="preserve"> miesięcy),</w:t>
      </w:r>
    </w:p>
    <w:p w14:paraId="58947776" w14:textId="77777777" w:rsidR="00204CA6" w:rsidRPr="00300710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 -</w:t>
      </w:r>
      <w:r w:rsidRPr="0030071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368AD9A0" w:rsidR="00204CA6" w:rsidRPr="00300710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lastRenderedPageBreak/>
        <w:t>wpisze okres gwa</w:t>
      </w:r>
      <w:r w:rsidR="00F41FBA" w:rsidRPr="00300710">
        <w:rPr>
          <w:rFonts w:asciiTheme="minorHAnsi" w:hAnsiTheme="minorHAnsi" w:cstheme="minorHAnsi"/>
          <w:sz w:val="24"/>
          <w:szCs w:val="24"/>
        </w:rPr>
        <w:t>r</w:t>
      </w:r>
      <w:r w:rsidR="008F457F" w:rsidRPr="00300710">
        <w:rPr>
          <w:rFonts w:asciiTheme="minorHAnsi" w:hAnsiTheme="minorHAnsi" w:cstheme="minorHAnsi"/>
          <w:sz w:val="24"/>
          <w:szCs w:val="24"/>
        </w:rPr>
        <w:t>ancji krótszy niż minimalny (12</w:t>
      </w:r>
      <w:r w:rsidRPr="00300710">
        <w:rPr>
          <w:rFonts w:asciiTheme="minorHAnsi" w:hAnsiTheme="minorHAnsi" w:cstheme="minorHAnsi"/>
          <w:sz w:val="24"/>
          <w:szCs w:val="24"/>
        </w:rPr>
        <w:t xml:space="preserve"> miesięcy) 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- </w:t>
      </w:r>
      <w:r w:rsidRPr="00300710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88D4809" w14:textId="77777777" w:rsidR="00BA138C" w:rsidRPr="00300710" w:rsidRDefault="00BA138C" w:rsidP="00BA138C">
      <w:pPr>
        <w:pStyle w:val="TableParagraph"/>
        <w:tabs>
          <w:tab w:val="left" w:pos="814"/>
        </w:tabs>
        <w:spacing w:after="240" w:line="360" w:lineRule="auto"/>
        <w:ind w:left="0" w:right="44"/>
        <w:rPr>
          <w:rFonts w:asciiTheme="minorHAnsi" w:hAnsiTheme="minorHAnsi" w:cstheme="minorHAnsi"/>
          <w:sz w:val="24"/>
          <w:szCs w:val="24"/>
        </w:rPr>
      </w:pPr>
    </w:p>
    <w:p w14:paraId="0A22D8DA" w14:textId="77777777" w:rsidR="00BA138C" w:rsidRPr="00BA138C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BA138C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BA13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5E5E5F4" w14:textId="77777777" w:rsidR="00BA138C" w:rsidRPr="00BA138C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0FB3BBC7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D3777C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3FA7610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A90385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A138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F116A2B" w14:textId="77777777" w:rsidR="00BA138C" w:rsidRPr="00300710" w:rsidRDefault="00BA138C" w:rsidP="00BA138C">
      <w:pPr>
        <w:pStyle w:val="TableParagraph"/>
        <w:tabs>
          <w:tab w:val="left" w:pos="814"/>
        </w:tabs>
        <w:spacing w:after="240" w:line="360" w:lineRule="auto"/>
        <w:ind w:right="44"/>
        <w:rPr>
          <w:rFonts w:asciiTheme="minorHAnsi" w:hAnsiTheme="minorHAnsi" w:cstheme="minorHAnsi"/>
          <w:sz w:val="24"/>
          <w:szCs w:val="24"/>
        </w:rPr>
      </w:pPr>
    </w:p>
    <w:p w14:paraId="5751BE43" w14:textId="04ED7CD8" w:rsidR="0095537D" w:rsidRPr="00300710" w:rsidRDefault="00300710" w:rsidP="00BA138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00710">
        <w:rPr>
          <w:rFonts w:asciiTheme="minorHAnsi" w:hAnsiTheme="minorHAnsi" w:cstheme="minorHAnsi"/>
          <w:b/>
          <w:sz w:val="20"/>
          <w:szCs w:val="20"/>
        </w:rPr>
        <w:t>Załącznik nr 4</w:t>
      </w:r>
    </w:p>
    <w:p w14:paraId="75FD0560" w14:textId="45918621" w:rsidR="0095537D" w:rsidRPr="00300710" w:rsidRDefault="006524D6" w:rsidP="003E1F20">
      <w:pPr>
        <w:pStyle w:val="Nagwek1"/>
      </w:pPr>
      <w:r w:rsidRPr="00300710">
        <w:t>WARUNKI GWARANCJI, RĘKOJMI I SE</w:t>
      </w:r>
      <w:r w:rsidR="008F457F" w:rsidRPr="00300710">
        <w:t xml:space="preserve">RWISU GWARANCYJNEGO </w:t>
      </w:r>
    </w:p>
    <w:p w14:paraId="2F913B29" w14:textId="77777777" w:rsidR="00A02A91" w:rsidRPr="00300710" w:rsidRDefault="00A02A91" w:rsidP="00A02A9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Dostawa wraz z rozładunkiem, wniesieniem i dostarczeniem instrukcji stanowiskowej oraz jej wdrożeniem </w:t>
      </w:r>
      <w:r w:rsidRPr="00300710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3436A726" w14:textId="77777777" w:rsidR="00F84AA3" w:rsidRPr="00300710" w:rsidRDefault="00F84AA3" w:rsidP="00F84AA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Zakładu Chemii Fizycznej</w:t>
      </w:r>
    </w:p>
    <w:p w14:paraId="30C616BC" w14:textId="012A20D8" w:rsidR="00EC1F71" w:rsidRPr="00300710" w:rsidRDefault="00EC1F71" w:rsidP="00EC1F7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 białek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</w:t>
      </w: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aparatem do elektroforezy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1 </w:t>
      </w:r>
      <w:proofErr w:type="spellStart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kpl</w:t>
      </w:r>
      <w:proofErr w:type="spellEnd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371FCD17" w14:textId="77777777" w:rsidR="006524D6" w:rsidRPr="00300710" w:rsidRDefault="006524D6" w:rsidP="00363021">
      <w:pPr>
        <w:pStyle w:val="Nagwek2"/>
        <w:numPr>
          <w:ilvl w:val="0"/>
          <w:numId w:val="5"/>
        </w:numPr>
        <w:ind w:left="426"/>
      </w:pPr>
      <w:r w:rsidRPr="00300710">
        <w:t>WARUNKI GWARANCJI, RĘKOJMI I SERWISU GWARANCYJNEGO</w:t>
      </w:r>
    </w:p>
    <w:p w14:paraId="5A0BB8D4" w14:textId="0D2D8388" w:rsidR="0095537D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P</w:t>
      </w:r>
      <w:r w:rsidR="006524D6" w:rsidRPr="00300710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O</w:t>
      </w:r>
      <w:r w:rsidR="006524D6" w:rsidRPr="00300710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O</w:t>
      </w:r>
      <w:r w:rsidR="006524D6" w:rsidRPr="00300710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P</w:t>
      </w:r>
      <w:r w:rsidR="006524D6" w:rsidRPr="00300710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4BF0606D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ykonawca przeprowadzi w okresie gwarancji co najmniej jeden przegląd urządzenia. Ostatni przegląd stanu technicznego w okresie gwarancji, będzie zrealizowany nie </w:t>
      </w:r>
      <w:r w:rsidR="006524D6" w:rsidRPr="00300710">
        <w:rPr>
          <w:rFonts w:asciiTheme="minorHAnsi" w:hAnsiTheme="minorHAnsi" w:cstheme="minorHAnsi"/>
          <w:sz w:val="24"/>
          <w:szCs w:val="24"/>
        </w:rPr>
        <w:lastRenderedPageBreak/>
        <w:t>wcześniej niż 60 dni przed terminem zakończenia okresu gwarancji,</w:t>
      </w:r>
    </w:p>
    <w:p w14:paraId="7DCC10A4" w14:textId="7E58E3DC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6524D6" w:rsidRPr="00300710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N</w:t>
      </w:r>
      <w:r w:rsidR="006524D6" w:rsidRPr="00300710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C</w:t>
      </w:r>
      <w:r w:rsidR="006524D6" w:rsidRPr="00300710">
        <w:rPr>
          <w:rFonts w:asciiTheme="minorHAnsi" w:hAnsiTheme="minorHAnsi" w:cstheme="minorHAnsi"/>
          <w:sz w:val="24"/>
          <w:szCs w:val="24"/>
        </w:rPr>
        <w:t>elem</w:t>
      </w:r>
      <w:r w:rsidR="004B79E8" w:rsidRPr="00300710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300710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300710">
        <w:rPr>
          <w:rFonts w:asciiTheme="minorHAnsi" w:hAnsiTheme="minorHAnsi" w:cstheme="minorHAnsi"/>
          <w:sz w:val="24"/>
          <w:szCs w:val="24"/>
        </w:rPr>
        <w:t>usłu</w:t>
      </w:r>
      <w:r w:rsidR="00201767" w:rsidRPr="00300710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300710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00710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00710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2264F8C" w:rsidR="006524D6" w:rsidRPr="00300710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C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00710">
        <w:rPr>
          <w:rFonts w:asciiTheme="minorHAnsi" w:hAnsiTheme="minorHAnsi" w:cstheme="minorHAnsi"/>
          <w:sz w:val="24"/>
          <w:szCs w:val="24"/>
        </w:rPr>
        <w:br/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00710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00710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N</w:t>
      </w:r>
      <w:r w:rsidR="006524D6" w:rsidRPr="00300710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J</w:t>
      </w:r>
      <w:r w:rsidR="006524D6" w:rsidRPr="00300710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6524D6" w:rsidRPr="00300710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6524D6" w:rsidRPr="00300710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R</w:t>
      </w:r>
      <w:r w:rsidR="006524D6" w:rsidRPr="00300710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O</w:t>
      </w:r>
      <w:r w:rsidR="006524D6" w:rsidRPr="00300710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300710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00710">
        <w:rPr>
          <w:rFonts w:asciiTheme="minorHAnsi" w:hAnsiTheme="minorHAnsi" w:cstheme="minorHAnsi"/>
          <w:sz w:val="24"/>
          <w:szCs w:val="24"/>
        </w:rPr>
        <w:t xml:space="preserve">przez co najmniej 8 lat </w:t>
      </w:r>
      <w:r w:rsidR="006524D6" w:rsidRPr="00300710">
        <w:rPr>
          <w:rFonts w:asciiTheme="minorHAnsi" w:hAnsiTheme="minorHAnsi" w:cstheme="minorHAnsi"/>
          <w:sz w:val="24"/>
          <w:szCs w:val="24"/>
        </w:rPr>
        <w:lastRenderedPageBreak/>
        <w:t>od daty protokołu odbioru,</w:t>
      </w:r>
    </w:p>
    <w:p w14:paraId="6483EB36" w14:textId="0771A395" w:rsidR="006524D6" w:rsidRPr="00300710" w:rsidRDefault="001E13B1" w:rsidP="00363021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300710">
        <w:rPr>
          <w:rFonts w:asciiTheme="minorHAnsi" w:hAnsiTheme="minorHAnsi" w:cstheme="minorHAnsi"/>
          <w:sz w:val="24"/>
          <w:szCs w:val="24"/>
        </w:rPr>
        <w:t>K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00710">
        <w:rPr>
          <w:rFonts w:asciiTheme="minorHAnsi" w:hAnsiTheme="minorHAnsi" w:cstheme="minorHAnsi"/>
          <w:sz w:val="24"/>
          <w:szCs w:val="24"/>
        </w:rPr>
        <w:t>z</w:t>
      </w:r>
      <w:r w:rsidR="006524D6" w:rsidRPr="00300710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00710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00710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00710">
        <w:rPr>
          <w:rFonts w:asciiTheme="minorHAnsi" w:hAnsiTheme="minorHAnsi" w:cstheme="minorHAnsi"/>
          <w:sz w:val="24"/>
          <w:szCs w:val="24"/>
        </w:rPr>
        <w:t>.</w:t>
      </w:r>
    </w:p>
    <w:p w14:paraId="19CDB34D" w14:textId="77777777" w:rsidR="00BA138C" w:rsidRPr="00300710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2673BA5C" w14:textId="77777777" w:rsidR="00BA138C" w:rsidRPr="00BA138C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BA138C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BA13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40C10FB9" w14:textId="77777777" w:rsidR="00BA138C" w:rsidRPr="00BA138C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984FDCE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E099A4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16FA853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3994388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A138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5359DCE" w14:textId="77777777" w:rsidR="00BA138C" w:rsidRPr="00300710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54F3C259" w14:textId="77777777" w:rsidR="00BA138C" w:rsidRPr="00300710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1DF645E7" w14:textId="6420E72D" w:rsidR="0095537D" w:rsidRPr="00300710" w:rsidRDefault="006524D6" w:rsidP="00B05F0D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00710">
        <w:rPr>
          <w:rFonts w:asciiTheme="minorHAnsi" w:hAnsiTheme="minorHAnsi" w:cstheme="minorHAnsi"/>
          <w:b/>
          <w:sz w:val="20"/>
          <w:szCs w:val="20"/>
        </w:rPr>
        <w:t>Z</w:t>
      </w:r>
      <w:r w:rsidR="00300710" w:rsidRPr="00300710">
        <w:rPr>
          <w:rFonts w:asciiTheme="minorHAnsi" w:hAnsiTheme="minorHAnsi" w:cstheme="minorHAnsi"/>
          <w:b/>
          <w:sz w:val="20"/>
          <w:szCs w:val="20"/>
        </w:rPr>
        <w:t>ałącznik nr 5</w:t>
      </w:r>
    </w:p>
    <w:p w14:paraId="0BE48218" w14:textId="7AD37328" w:rsidR="0095537D" w:rsidRPr="00300710" w:rsidRDefault="006524D6" w:rsidP="003E1F20">
      <w:pPr>
        <w:pStyle w:val="Nagwek1"/>
      </w:pPr>
      <w:r w:rsidRPr="00300710">
        <w:t xml:space="preserve">PROCEDURA DOSTAW </w:t>
      </w:r>
      <w:r w:rsidR="008F457F" w:rsidRPr="00300710">
        <w:t xml:space="preserve">I ODBIORÓW URZĄDZEŃ </w:t>
      </w:r>
    </w:p>
    <w:p w14:paraId="71976F4E" w14:textId="77777777" w:rsidR="00A02A91" w:rsidRPr="00300710" w:rsidRDefault="00A02A91" w:rsidP="00A02A9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Dostawa wraz z rozładunkiem, wniesieniem i dostarczeniem instrukcji stanowiskowej oraz jej wdrożeniem </w:t>
      </w:r>
      <w:r w:rsidRPr="00300710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0F222B18" w14:textId="77777777" w:rsidR="00F84AA3" w:rsidRPr="00300710" w:rsidRDefault="00F84AA3" w:rsidP="00F84AA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00710">
        <w:rPr>
          <w:rFonts w:asciiTheme="minorHAnsi" w:hAnsiTheme="minorHAnsi" w:cstheme="minorHAnsi"/>
          <w:b/>
          <w:sz w:val="24"/>
          <w:szCs w:val="24"/>
        </w:rPr>
        <w:t>Zakładu Chemii Fizycznej</w:t>
      </w:r>
    </w:p>
    <w:p w14:paraId="483AA369" w14:textId="4D7BBA8E" w:rsidR="00EC1F71" w:rsidRPr="00300710" w:rsidRDefault="00EC1F71" w:rsidP="00EC1F7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 do </w:t>
      </w:r>
      <w:proofErr w:type="spellStart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>elektrotransferu</w:t>
      </w:r>
      <w:proofErr w:type="spellEnd"/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 białek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</w:t>
      </w:r>
      <w:r w:rsidRPr="00300710">
        <w:rPr>
          <w:rFonts w:asciiTheme="minorHAnsi" w:hAnsiTheme="minorHAnsi" w:cstheme="minorHAnsi"/>
          <w:b/>
          <w:sz w:val="24"/>
          <w:szCs w:val="24"/>
          <w:u w:val="single"/>
        </w:rPr>
        <w:t xml:space="preserve">aparatem do elektroforezy </w:t>
      </w:r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– 1 </w:t>
      </w:r>
      <w:proofErr w:type="spellStart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kpl</w:t>
      </w:r>
      <w:proofErr w:type="spellEnd"/>
      <w:r w:rsidRPr="0030071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2443233E" w14:textId="77777777" w:rsidR="008C0B5E" w:rsidRPr="00300710" w:rsidRDefault="008C0B5E" w:rsidP="00363021">
      <w:pPr>
        <w:pStyle w:val="Nagwek2"/>
        <w:numPr>
          <w:ilvl w:val="0"/>
          <w:numId w:val="7"/>
        </w:numPr>
        <w:ind w:left="426"/>
      </w:pPr>
      <w:r w:rsidRPr="00300710">
        <w:t>PROCEDURA DOSTAW URZĄDZEŃ</w:t>
      </w:r>
    </w:p>
    <w:p w14:paraId="3EABC5EF" w14:textId="04E4CD12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P</w:t>
      </w:r>
      <w:r w:rsidR="00F92A4E" w:rsidRPr="00300710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D</w:t>
      </w:r>
      <w:r w:rsidR="00F92A4E" w:rsidRPr="00300710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U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00710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00710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00710">
        <w:rPr>
          <w:rFonts w:asciiTheme="minorHAnsi" w:hAnsiTheme="minorHAnsi" w:cstheme="minorHAnsi"/>
          <w:sz w:val="24"/>
          <w:szCs w:val="24"/>
        </w:rPr>
        <w:t xml:space="preserve">oryginalnych opakowaniach, </w:t>
      </w:r>
      <w:r w:rsidR="00F92A4E" w:rsidRPr="00300710">
        <w:rPr>
          <w:rFonts w:asciiTheme="minorHAnsi" w:hAnsiTheme="minorHAnsi" w:cstheme="minorHAnsi"/>
          <w:sz w:val="24"/>
          <w:szCs w:val="24"/>
        </w:rPr>
        <w:lastRenderedPageBreak/>
        <w:t>zapewniających zabezpieczenie przedmiotu dostawy przed wpływem jakichkolwiek szkodliwych czynników</w:t>
      </w:r>
      <w:r w:rsidR="003E1F20" w:rsidRPr="00300710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U</w:t>
      </w:r>
      <w:r w:rsidR="00F92A4E" w:rsidRPr="00300710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00710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00710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F92A4E" w:rsidRPr="00300710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F92A4E" w:rsidRPr="00300710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300710">
        <w:rPr>
          <w:rFonts w:asciiTheme="minorHAnsi" w:hAnsiTheme="minorHAnsi" w:cstheme="minorHAnsi"/>
          <w:sz w:val="24"/>
          <w:szCs w:val="24"/>
        </w:rPr>
        <w:br/>
      </w:r>
      <w:r w:rsidR="00F92A4E" w:rsidRPr="00300710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F92A4E" w:rsidRPr="00300710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F92A4E" w:rsidRPr="00300710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00710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300710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00710">
        <w:rPr>
          <w:rFonts w:asciiTheme="minorHAnsi" w:hAnsiTheme="minorHAnsi" w:cstheme="minorHAnsi"/>
          <w:sz w:val="24"/>
          <w:szCs w:val="24"/>
        </w:rPr>
        <w:t>Z</w:t>
      </w:r>
      <w:r w:rsidR="00B16969" w:rsidRPr="00300710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00710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300710" w:rsidRDefault="00B16969" w:rsidP="003E1F20">
      <w:pPr>
        <w:pStyle w:val="Nagwek2"/>
      </w:pPr>
      <w:r w:rsidRPr="00300710">
        <w:t>PROCEDURA ODBIORU URZĄDZEŃ</w:t>
      </w:r>
    </w:p>
    <w:p w14:paraId="12C6D552" w14:textId="1588604D" w:rsidR="00B16969" w:rsidRPr="0030071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</w:rPr>
        <w:t>P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00710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30071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</w:t>
      </w:r>
      <w:r w:rsidR="00AB1529" w:rsidRPr="00300710">
        <w:rPr>
          <w:rFonts w:asciiTheme="minorHAnsi" w:hAnsiTheme="minorHAnsi" w:cstheme="minorHAnsi"/>
          <w:sz w:val="24"/>
          <w:szCs w:val="24"/>
        </w:rPr>
        <w:lastRenderedPageBreak/>
        <w:t>realizację przedmiotu zamówienia. Wymaga się zgłoszenia gotowości nie później niż na 1 dzień przed terminem odbioru,</w:t>
      </w:r>
    </w:p>
    <w:p w14:paraId="1F646DDE" w14:textId="18EEF3CF" w:rsidR="00AB1529" w:rsidRPr="0030071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O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00710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300710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300710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0071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0071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00710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00710">
        <w:rPr>
          <w:rFonts w:asciiTheme="minorHAnsi" w:hAnsiTheme="minorHAnsi" w:cstheme="minorHAnsi"/>
          <w:sz w:val="24"/>
          <w:szCs w:val="24"/>
        </w:rPr>
        <w:br/>
      </w:r>
      <w:r w:rsidRPr="00300710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30071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P</w:t>
      </w:r>
      <w:r w:rsidR="00AB1529" w:rsidRPr="00300710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300710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Z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300710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300710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kartę gwarancyjną;</w:t>
      </w:r>
    </w:p>
    <w:p w14:paraId="468B2D18" w14:textId="296A7577" w:rsidR="0095537D" w:rsidRPr="00300710" w:rsidRDefault="001E13B1" w:rsidP="00BA138C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00710">
        <w:rPr>
          <w:rFonts w:asciiTheme="minorHAnsi" w:hAnsiTheme="minorHAnsi" w:cstheme="minorHAnsi"/>
          <w:sz w:val="24"/>
          <w:szCs w:val="24"/>
        </w:rPr>
        <w:t>Z</w:t>
      </w:r>
      <w:r w:rsidR="00AB1529" w:rsidRPr="00300710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</w:t>
      </w:r>
      <w:r w:rsidR="00BA138C" w:rsidRPr="00300710">
        <w:rPr>
          <w:rFonts w:asciiTheme="minorHAnsi" w:hAnsiTheme="minorHAnsi" w:cstheme="minorHAnsi"/>
          <w:sz w:val="24"/>
          <w:szCs w:val="24"/>
        </w:rPr>
        <w:t>raty lub uszkodzenia urządzenia</w:t>
      </w:r>
    </w:p>
    <w:p w14:paraId="54645DAC" w14:textId="77777777" w:rsidR="00BA138C" w:rsidRPr="00300710" w:rsidRDefault="00BA138C" w:rsidP="00BA138C">
      <w:pPr>
        <w:pStyle w:val="Nagwek2"/>
        <w:numPr>
          <w:ilvl w:val="0"/>
          <w:numId w:val="0"/>
        </w:numPr>
        <w:ind w:left="720"/>
      </w:pPr>
    </w:p>
    <w:p w14:paraId="415EB0B0" w14:textId="77777777" w:rsidR="00BA138C" w:rsidRPr="00300710" w:rsidRDefault="00BA138C" w:rsidP="00BA138C"/>
    <w:p w14:paraId="5733DCF0" w14:textId="77777777" w:rsidR="00BA138C" w:rsidRPr="00BA138C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BA138C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BA138C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BAFBCF3" w14:textId="77777777" w:rsidR="00BA138C" w:rsidRPr="00BA138C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BA138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1FF0A759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E50B88D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9C4F468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3E104F0" w14:textId="77777777" w:rsidR="00BA138C" w:rsidRPr="00BA138C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BA138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BA138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8AD30BE" w14:textId="77777777" w:rsidR="00BA138C" w:rsidRPr="00BA138C" w:rsidRDefault="00BA138C" w:rsidP="00BA138C">
      <w:pPr>
        <w:rPr>
          <w:highlight w:val="yellow"/>
        </w:rPr>
      </w:pPr>
    </w:p>
    <w:p w14:paraId="419D0F3F" w14:textId="77777777" w:rsidR="00BA138C" w:rsidRPr="00BA138C" w:rsidRDefault="00BA138C" w:rsidP="00BA138C">
      <w:pPr>
        <w:rPr>
          <w:highlight w:val="yellow"/>
        </w:rPr>
      </w:pPr>
    </w:p>
    <w:sectPr w:rsidR="00BA138C" w:rsidRPr="00BA138C">
      <w:footerReference w:type="default" r:id="rId9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AA3C" w14:textId="77777777" w:rsidR="00F2603B" w:rsidRDefault="00F2603B" w:rsidP="00B0618E">
      <w:r>
        <w:separator/>
      </w:r>
    </w:p>
  </w:endnote>
  <w:endnote w:type="continuationSeparator" w:id="0">
    <w:p w14:paraId="59AF9E29" w14:textId="77777777" w:rsidR="00F2603B" w:rsidRDefault="00F2603B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6A949E0F" w:rsidR="00B0618E" w:rsidRPr="00B0618E" w:rsidRDefault="00B0618E" w:rsidP="00B0618E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4308" w14:textId="77777777" w:rsidR="00F2603B" w:rsidRDefault="00F2603B" w:rsidP="00B0618E">
      <w:r>
        <w:separator/>
      </w:r>
    </w:p>
  </w:footnote>
  <w:footnote w:type="continuationSeparator" w:id="0">
    <w:p w14:paraId="5DED3734" w14:textId="77777777" w:rsidR="00F2603B" w:rsidRDefault="00F2603B" w:rsidP="00B0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DBB"/>
    <w:multiLevelType w:val="hybridMultilevel"/>
    <w:tmpl w:val="50A4F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7842"/>
    <w:multiLevelType w:val="hybridMultilevel"/>
    <w:tmpl w:val="764E12D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6F67BC"/>
    <w:multiLevelType w:val="hybridMultilevel"/>
    <w:tmpl w:val="D44E46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387424"/>
    <w:multiLevelType w:val="hybridMultilevel"/>
    <w:tmpl w:val="6AB040DE"/>
    <w:lvl w:ilvl="0" w:tplc="3B94219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091803F2"/>
    <w:multiLevelType w:val="hybridMultilevel"/>
    <w:tmpl w:val="9BCC7276"/>
    <w:lvl w:ilvl="0" w:tplc="3B94219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098A2644"/>
    <w:multiLevelType w:val="hybridMultilevel"/>
    <w:tmpl w:val="654813F4"/>
    <w:lvl w:ilvl="0" w:tplc="CC10FF6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BE62F1D"/>
    <w:multiLevelType w:val="hybridMultilevel"/>
    <w:tmpl w:val="EF3678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323808"/>
    <w:multiLevelType w:val="hybridMultilevel"/>
    <w:tmpl w:val="8870905C"/>
    <w:lvl w:ilvl="0" w:tplc="BF78DD7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9BA"/>
    <w:multiLevelType w:val="hybridMultilevel"/>
    <w:tmpl w:val="942023C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030349"/>
    <w:multiLevelType w:val="hybridMultilevel"/>
    <w:tmpl w:val="77461CBC"/>
    <w:lvl w:ilvl="0" w:tplc="A1FA8112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C30AD"/>
    <w:multiLevelType w:val="hybridMultilevel"/>
    <w:tmpl w:val="B42ECDB8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11EA"/>
    <w:multiLevelType w:val="hybridMultilevel"/>
    <w:tmpl w:val="47D062AE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94E4AD1"/>
    <w:multiLevelType w:val="hybridMultilevel"/>
    <w:tmpl w:val="0C06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C80"/>
    <w:multiLevelType w:val="hybridMultilevel"/>
    <w:tmpl w:val="A1DC08C0"/>
    <w:lvl w:ilvl="0" w:tplc="27B24326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85407"/>
    <w:multiLevelType w:val="hybridMultilevel"/>
    <w:tmpl w:val="CB088E32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3B53DD"/>
    <w:multiLevelType w:val="hybridMultilevel"/>
    <w:tmpl w:val="F43A00BA"/>
    <w:lvl w:ilvl="0" w:tplc="1B2CE5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6A41"/>
    <w:multiLevelType w:val="hybridMultilevel"/>
    <w:tmpl w:val="D4F08E42"/>
    <w:lvl w:ilvl="0" w:tplc="1C5A01EC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8B2081"/>
    <w:multiLevelType w:val="hybridMultilevel"/>
    <w:tmpl w:val="16C62F1E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371515"/>
    <w:multiLevelType w:val="hybridMultilevel"/>
    <w:tmpl w:val="286E84B4"/>
    <w:lvl w:ilvl="0" w:tplc="760AE00C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A92CFB"/>
    <w:multiLevelType w:val="hybridMultilevel"/>
    <w:tmpl w:val="92821A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E1377"/>
    <w:multiLevelType w:val="hybridMultilevel"/>
    <w:tmpl w:val="34D2C9A8"/>
    <w:lvl w:ilvl="0" w:tplc="DB6AFA5A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467F"/>
    <w:multiLevelType w:val="hybridMultilevel"/>
    <w:tmpl w:val="F2B80C68"/>
    <w:lvl w:ilvl="0" w:tplc="3B94219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D91"/>
    <w:multiLevelType w:val="hybridMultilevel"/>
    <w:tmpl w:val="69C65942"/>
    <w:lvl w:ilvl="0" w:tplc="3B9421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E99194A"/>
    <w:multiLevelType w:val="hybridMultilevel"/>
    <w:tmpl w:val="DF041EA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9654C"/>
    <w:multiLevelType w:val="hybridMultilevel"/>
    <w:tmpl w:val="B2FE51E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81B"/>
    <w:multiLevelType w:val="hybridMultilevel"/>
    <w:tmpl w:val="77521DE2"/>
    <w:lvl w:ilvl="0" w:tplc="D0EEB2BA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69F4E5E"/>
    <w:multiLevelType w:val="hybridMultilevel"/>
    <w:tmpl w:val="4C583F06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B33F8"/>
    <w:multiLevelType w:val="hybridMultilevel"/>
    <w:tmpl w:val="72246BFA"/>
    <w:lvl w:ilvl="0" w:tplc="EB743F8A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A80451"/>
    <w:multiLevelType w:val="hybridMultilevel"/>
    <w:tmpl w:val="87647912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BEE7E11"/>
    <w:multiLevelType w:val="hybridMultilevel"/>
    <w:tmpl w:val="9CD646E0"/>
    <w:lvl w:ilvl="0" w:tplc="1D221F4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5" w15:restartNumberingAfterBreak="0">
    <w:nsid w:val="628558BC"/>
    <w:multiLevelType w:val="hybridMultilevel"/>
    <w:tmpl w:val="C0D09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6DB"/>
    <w:multiLevelType w:val="hybridMultilevel"/>
    <w:tmpl w:val="D3064C3C"/>
    <w:lvl w:ilvl="0" w:tplc="61823CDA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6EF1AFB"/>
    <w:multiLevelType w:val="hybridMultilevel"/>
    <w:tmpl w:val="8AB6E7A6"/>
    <w:lvl w:ilvl="0" w:tplc="8AF0A38C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1283F"/>
    <w:multiLevelType w:val="hybridMultilevel"/>
    <w:tmpl w:val="51301828"/>
    <w:lvl w:ilvl="0" w:tplc="1D221F48">
      <w:start w:val="1"/>
      <w:numFmt w:val="decimal"/>
      <w:lvlText w:val="%1)"/>
      <w:lvlJc w:val="left"/>
      <w:pPr>
        <w:ind w:left="8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0" w15:restartNumberingAfterBreak="0">
    <w:nsid w:val="68D33124"/>
    <w:multiLevelType w:val="hybridMultilevel"/>
    <w:tmpl w:val="F9200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C42DA"/>
    <w:multiLevelType w:val="hybridMultilevel"/>
    <w:tmpl w:val="D4F08E42"/>
    <w:lvl w:ilvl="0" w:tplc="1C5A01EC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06F6D"/>
    <w:multiLevelType w:val="hybridMultilevel"/>
    <w:tmpl w:val="E00CB6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5" w15:restartNumberingAfterBreak="0">
    <w:nsid w:val="76F90A74"/>
    <w:multiLevelType w:val="hybridMultilevel"/>
    <w:tmpl w:val="34D2C9A8"/>
    <w:lvl w:ilvl="0" w:tplc="DB6AFA5A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23"/>
  </w:num>
  <w:num w:numId="4">
    <w:abstractNumId w:val="34"/>
  </w:num>
  <w:num w:numId="5">
    <w:abstractNumId w:val="42"/>
    <w:lvlOverride w:ilvl="0">
      <w:startOverride w:val="1"/>
    </w:lvlOverride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6"/>
  </w:num>
  <w:num w:numId="9">
    <w:abstractNumId w:val="27"/>
  </w:num>
  <w:num w:numId="10">
    <w:abstractNumId w:val="13"/>
  </w:num>
  <w:num w:numId="11">
    <w:abstractNumId w:val="33"/>
  </w:num>
  <w:num w:numId="12">
    <w:abstractNumId w:val="7"/>
  </w:num>
  <w:num w:numId="13">
    <w:abstractNumId w:val="45"/>
  </w:num>
  <w:num w:numId="14">
    <w:abstractNumId w:val="21"/>
  </w:num>
  <w:num w:numId="15">
    <w:abstractNumId w:val="1"/>
  </w:num>
  <w:num w:numId="16">
    <w:abstractNumId w:val="31"/>
  </w:num>
  <w:num w:numId="17">
    <w:abstractNumId w:val="5"/>
  </w:num>
  <w:num w:numId="18">
    <w:abstractNumId w:val="2"/>
  </w:num>
  <w:num w:numId="19">
    <w:abstractNumId w:val="25"/>
  </w:num>
  <w:num w:numId="20">
    <w:abstractNumId w:val="29"/>
  </w:num>
  <w:num w:numId="21">
    <w:abstractNumId w:val="15"/>
  </w:num>
  <w:num w:numId="22">
    <w:abstractNumId w:val="37"/>
  </w:num>
  <w:num w:numId="23">
    <w:abstractNumId w:val="40"/>
  </w:num>
  <w:num w:numId="24">
    <w:abstractNumId w:val="20"/>
  </w:num>
  <w:num w:numId="25">
    <w:abstractNumId w:val="32"/>
  </w:num>
  <w:num w:numId="26">
    <w:abstractNumId w:val="3"/>
  </w:num>
  <w:num w:numId="27">
    <w:abstractNumId w:val="30"/>
  </w:num>
  <w:num w:numId="28">
    <w:abstractNumId w:val="39"/>
  </w:num>
  <w:num w:numId="29">
    <w:abstractNumId w:val="4"/>
  </w:num>
  <w:num w:numId="30">
    <w:abstractNumId w:val="17"/>
  </w:num>
  <w:num w:numId="31">
    <w:abstractNumId w:val="24"/>
  </w:num>
  <w:num w:numId="32">
    <w:abstractNumId w:val="11"/>
  </w:num>
  <w:num w:numId="33">
    <w:abstractNumId w:val="22"/>
  </w:num>
  <w:num w:numId="34">
    <w:abstractNumId w:val="14"/>
  </w:num>
  <w:num w:numId="35">
    <w:abstractNumId w:val="12"/>
  </w:num>
  <w:num w:numId="36">
    <w:abstractNumId w:val="26"/>
  </w:num>
  <w:num w:numId="37">
    <w:abstractNumId w:val="38"/>
  </w:num>
  <w:num w:numId="38">
    <w:abstractNumId w:val="35"/>
  </w:num>
  <w:num w:numId="39">
    <w:abstractNumId w:val="19"/>
  </w:num>
  <w:num w:numId="40">
    <w:abstractNumId w:val="6"/>
  </w:num>
  <w:num w:numId="41">
    <w:abstractNumId w:val="0"/>
  </w:num>
  <w:num w:numId="42">
    <w:abstractNumId w:val="43"/>
  </w:num>
  <w:num w:numId="43">
    <w:abstractNumId w:val="10"/>
  </w:num>
  <w:num w:numId="44">
    <w:abstractNumId w:val="18"/>
  </w:num>
  <w:num w:numId="45">
    <w:abstractNumId w:val="42"/>
  </w:num>
  <w:num w:numId="46">
    <w:abstractNumId w:val="8"/>
  </w:num>
  <w:num w:numId="47">
    <w:abstractNumId w:val="9"/>
  </w:num>
  <w:num w:numId="48">
    <w:abstractNumId w:val="41"/>
  </w:num>
  <w:num w:numId="4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27587"/>
    <w:rsid w:val="00046B06"/>
    <w:rsid w:val="00094BDE"/>
    <w:rsid w:val="000F0B7C"/>
    <w:rsid w:val="000F1985"/>
    <w:rsid w:val="001113AD"/>
    <w:rsid w:val="00147E7F"/>
    <w:rsid w:val="00151B58"/>
    <w:rsid w:val="001617D5"/>
    <w:rsid w:val="00165A1A"/>
    <w:rsid w:val="00177F40"/>
    <w:rsid w:val="00187B9D"/>
    <w:rsid w:val="001A2456"/>
    <w:rsid w:val="001A308B"/>
    <w:rsid w:val="001C4BF9"/>
    <w:rsid w:val="001D1D9E"/>
    <w:rsid w:val="001E0075"/>
    <w:rsid w:val="001E13B1"/>
    <w:rsid w:val="001F68B0"/>
    <w:rsid w:val="001F79C8"/>
    <w:rsid w:val="00201767"/>
    <w:rsid w:val="00204CA6"/>
    <w:rsid w:val="002135F9"/>
    <w:rsid w:val="0024108B"/>
    <w:rsid w:val="002652FD"/>
    <w:rsid w:val="002B70AD"/>
    <w:rsid w:val="002C6F43"/>
    <w:rsid w:val="00300710"/>
    <w:rsid w:val="00314EFC"/>
    <w:rsid w:val="00363021"/>
    <w:rsid w:val="003D7CC4"/>
    <w:rsid w:val="003E1F20"/>
    <w:rsid w:val="00432E0B"/>
    <w:rsid w:val="00463771"/>
    <w:rsid w:val="00490600"/>
    <w:rsid w:val="004A2976"/>
    <w:rsid w:val="004B79E8"/>
    <w:rsid w:val="0057383E"/>
    <w:rsid w:val="0057497D"/>
    <w:rsid w:val="0058275E"/>
    <w:rsid w:val="005854BC"/>
    <w:rsid w:val="005F0781"/>
    <w:rsid w:val="005F7AF7"/>
    <w:rsid w:val="00605AB7"/>
    <w:rsid w:val="006110C6"/>
    <w:rsid w:val="00612134"/>
    <w:rsid w:val="006524D6"/>
    <w:rsid w:val="00695CC3"/>
    <w:rsid w:val="006C6257"/>
    <w:rsid w:val="00786738"/>
    <w:rsid w:val="00797E7D"/>
    <w:rsid w:val="007E1968"/>
    <w:rsid w:val="00824D4B"/>
    <w:rsid w:val="00865A93"/>
    <w:rsid w:val="00871C13"/>
    <w:rsid w:val="00880A7C"/>
    <w:rsid w:val="008C0B5E"/>
    <w:rsid w:val="008C3F92"/>
    <w:rsid w:val="008F457F"/>
    <w:rsid w:val="009047A1"/>
    <w:rsid w:val="00915624"/>
    <w:rsid w:val="0095537D"/>
    <w:rsid w:val="00960696"/>
    <w:rsid w:val="009824E5"/>
    <w:rsid w:val="00983FAC"/>
    <w:rsid w:val="009A0412"/>
    <w:rsid w:val="009B4FE6"/>
    <w:rsid w:val="009E0D8A"/>
    <w:rsid w:val="009F4C43"/>
    <w:rsid w:val="00A02A91"/>
    <w:rsid w:val="00A32693"/>
    <w:rsid w:val="00A40A55"/>
    <w:rsid w:val="00A86417"/>
    <w:rsid w:val="00AA59FD"/>
    <w:rsid w:val="00AB1529"/>
    <w:rsid w:val="00AB1DE5"/>
    <w:rsid w:val="00B05F0D"/>
    <w:rsid w:val="00B0618E"/>
    <w:rsid w:val="00B16969"/>
    <w:rsid w:val="00B36C7D"/>
    <w:rsid w:val="00B60FA7"/>
    <w:rsid w:val="00B70F4F"/>
    <w:rsid w:val="00B85DD7"/>
    <w:rsid w:val="00BA138C"/>
    <w:rsid w:val="00BC0D6D"/>
    <w:rsid w:val="00BC0F00"/>
    <w:rsid w:val="00BE3F6E"/>
    <w:rsid w:val="00BF4E8F"/>
    <w:rsid w:val="00C20A34"/>
    <w:rsid w:val="00C5558C"/>
    <w:rsid w:val="00C75CC5"/>
    <w:rsid w:val="00C91891"/>
    <w:rsid w:val="00CF53E9"/>
    <w:rsid w:val="00D14322"/>
    <w:rsid w:val="00DD1036"/>
    <w:rsid w:val="00DF15B8"/>
    <w:rsid w:val="00E16F69"/>
    <w:rsid w:val="00E37BDE"/>
    <w:rsid w:val="00E42D2D"/>
    <w:rsid w:val="00E8707F"/>
    <w:rsid w:val="00EC1F71"/>
    <w:rsid w:val="00EE34F2"/>
    <w:rsid w:val="00F2603B"/>
    <w:rsid w:val="00F304AD"/>
    <w:rsid w:val="00F41FBA"/>
    <w:rsid w:val="00F46BAD"/>
    <w:rsid w:val="00F7567C"/>
    <w:rsid w:val="00F801E1"/>
    <w:rsid w:val="00F84AA3"/>
    <w:rsid w:val="00F92A4E"/>
    <w:rsid w:val="00FA66B0"/>
    <w:rsid w:val="00FB790B"/>
    <w:rsid w:val="00FD28DC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  <w:style w:type="paragraph" w:customStyle="1" w:styleId="xmsonormal">
    <w:name w:val="x_msonormal"/>
    <w:basedOn w:val="Normalny"/>
    <w:rsid w:val="006121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57BC-9F10-451D-92EE-E2C061D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7</cp:revision>
  <cp:lastPrinted>2022-05-26T05:38:00Z</cp:lastPrinted>
  <dcterms:created xsi:type="dcterms:W3CDTF">2022-05-26T09:51:00Z</dcterms:created>
  <dcterms:modified xsi:type="dcterms:W3CDTF">2022-08-30T12:03:00Z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