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AD9BC" w14:textId="77777777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1</w:t>
      </w:r>
    </w:p>
    <w:p w14:paraId="686FECBE" w14:textId="77777777" w:rsidR="001B7F4B" w:rsidRDefault="001B7F4B" w:rsidP="001B7F4B">
      <w:pPr>
        <w:keepNext/>
        <w:widowControl/>
        <w:autoSpaceDE/>
        <w:spacing w:line="360" w:lineRule="auto"/>
        <w:outlineLvl w:val="0"/>
        <w:rPr>
          <w:rFonts w:ascii="Calibri" w:eastAsia="Times New Roman" w:hAnsi="Calibri" w:cs="Calibri"/>
          <w:b/>
          <w:sz w:val="28"/>
          <w:szCs w:val="28"/>
          <w:lang w:eastAsia="x-none"/>
        </w:rPr>
      </w:pPr>
      <w:r>
        <w:rPr>
          <w:rFonts w:ascii="Calibri" w:eastAsia="Times New Roman" w:hAnsi="Calibri" w:cs="Calibri"/>
          <w:b/>
          <w:sz w:val="28"/>
          <w:szCs w:val="28"/>
          <w:lang w:eastAsia="x-none"/>
        </w:rPr>
        <w:t>FORMULARZ CENOWY</w:t>
      </w:r>
    </w:p>
    <w:p w14:paraId="0C2736AB" w14:textId="77777777" w:rsidR="00DD168A" w:rsidRPr="00A06A89" w:rsidRDefault="00DD168A" w:rsidP="00DD168A">
      <w:pPr>
        <w:pStyle w:val="Tekstpodstawowy"/>
        <w:spacing w:after="240" w:line="360" w:lineRule="auto"/>
        <w:ind w:right="91"/>
        <w:rPr>
          <w:rFonts w:asciiTheme="minorHAnsi" w:hAnsiTheme="minorHAnsi" w:cstheme="minorHAnsi"/>
        </w:rPr>
      </w:pPr>
      <w:bookmarkStart w:id="0" w:name="_Hlk194321139"/>
      <w:r w:rsidRPr="0008100A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00A06A89">
        <w:rPr>
          <w:rFonts w:asciiTheme="minorHAnsi" w:hAnsiTheme="minorHAnsi" w:cstheme="minorHAnsi"/>
        </w:rPr>
        <w:t xml:space="preserve"> </w:t>
      </w:r>
    </w:p>
    <w:p w14:paraId="5768ECE0" w14:textId="77777777" w:rsidR="00DD168A" w:rsidRPr="00A06A89" w:rsidRDefault="00DD168A" w:rsidP="00DD168A">
      <w:pPr>
        <w:spacing w:line="360" w:lineRule="auto"/>
        <w:ind w:right="91"/>
        <w:rPr>
          <w:rFonts w:ascii="Calibri" w:hAnsi="Calibri" w:cs="Calibri"/>
          <w:b/>
          <w:sz w:val="24"/>
          <w:szCs w:val="24"/>
        </w:rPr>
      </w:pPr>
      <w:bookmarkStart w:id="1" w:name="_Hlk201825876"/>
      <w:bookmarkStart w:id="2" w:name="_Hlk201825823"/>
      <w:bookmarkEnd w:id="0"/>
      <w:r w:rsidRPr="00A06A89">
        <w:rPr>
          <w:rFonts w:ascii="Calibri" w:hAnsi="Calibri" w:cs="Calibri"/>
          <w:b/>
          <w:sz w:val="24"/>
          <w:szCs w:val="24"/>
        </w:rPr>
        <w:t>Zakładu Farmakodynamiki Uniwersytetu Medycznego w Białymstoku</w:t>
      </w:r>
    </w:p>
    <w:p w14:paraId="6F543466" w14:textId="77777777" w:rsidR="00DD168A" w:rsidRPr="00A06A89" w:rsidRDefault="00DD168A" w:rsidP="00DD168A">
      <w:pPr>
        <w:spacing w:line="360" w:lineRule="auto"/>
        <w:ind w:right="91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3" w:name="_Hlk201825898"/>
      <w:bookmarkEnd w:id="1"/>
      <w:r w:rsidRPr="00A06A89">
        <w:rPr>
          <w:rFonts w:ascii="Calibri" w:hAnsi="Calibri" w:cs="Calibri"/>
          <w:b/>
          <w:sz w:val="28"/>
          <w:szCs w:val="28"/>
          <w:u w:val="single"/>
        </w:rPr>
        <w:t xml:space="preserve">Mikroskop laboratoryjny z kamerą cyfrową - 1 </w:t>
      </w:r>
      <w:proofErr w:type="spellStart"/>
      <w:r w:rsidRPr="00A06A89">
        <w:rPr>
          <w:rFonts w:ascii="Calibri" w:hAnsi="Calibri" w:cs="Calibri"/>
          <w:b/>
          <w:sz w:val="28"/>
          <w:szCs w:val="28"/>
          <w:u w:val="single"/>
        </w:rPr>
        <w:t>kpl</w:t>
      </w:r>
      <w:proofErr w:type="spellEnd"/>
      <w:r w:rsidRPr="00A06A89">
        <w:rPr>
          <w:rFonts w:ascii="Calibri" w:hAnsi="Calibri" w:cs="Calibri"/>
          <w:b/>
          <w:sz w:val="28"/>
          <w:szCs w:val="28"/>
          <w:u w:val="single"/>
        </w:rPr>
        <w:t>.</w:t>
      </w:r>
      <w:bookmarkEnd w:id="3"/>
    </w:p>
    <w:bookmarkEnd w:id="2"/>
    <w:p w14:paraId="541935C1" w14:textId="77777777" w:rsidR="00E75A89" w:rsidRPr="001B7F4B" w:rsidRDefault="00E75A89" w:rsidP="001B7F4B">
      <w:pPr>
        <w:spacing w:after="240" w:line="360" w:lineRule="auto"/>
        <w:ind w:right="35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C80F36B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Nazwa i adres Wykonawcy: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7A0742F5" w14:textId="38593295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Model: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03A0B136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Producent - pełna nazwa: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46BB1000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Kraj producenta: </w:t>
      </w:r>
      <w:r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1161B05C" w14:textId="11D6AD8F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Rok produkcji: </w:t>
      </w:r>
      <w:r w:rsidR="0069086D">
        <w:rPr>
          <w:rFonts w:ascii="Calibri" w:eastAsia="Times New Roman" w:hAnsi="Calibri" w:cs="Calibri"/>
          <w:b/>
          <w:sz w:val="24"/>
          <w:szCs w:val="24"/>
          <w:lang w:eastAsia="pl-PL"/>
        </w:rPr>
        <w:t>minimum 202</w:t>
      </w:r>
      <w:r w:rsidR="00DD168A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69086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185B53">
        <w:rPr>
          <w:rFonts w:ascii="Calibri" w:eastAsia="Times New Roman" w:hAnsi="Calibri" w:cs="Calibri"/>
          <w:b/>
          <w:sz w:val="24"/>
          <w:szCs w:val="24"/>
          <w:lang w:eastAsia="pl-PL"/>
        </w:rPr>
        <w:t>r.</w:t>
      </w:r>
    </w:p>
    <w:p w14:paraId="6BB78386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Wartość netto PLN *)…………………………………… </w:t>
      </w:r>
    </w:p>
    <w:p w14:paraId="7A3D9E2B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Wartość brutto PLN *)…………………………………</w:t>
      </w:r>
    </w:p>
    <w:p w14:paraId="28E9C671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Nazwa, adres, nr tel., e-mail serwisu gwarancyjnego: *)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………………………………………………………………</w:t>
      </w:r>
    </w:p>
    <w:p w14:paraId="2B6EA967" w14:textId="44C7BFDF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UWAGA!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Wykonawca jest zobowiązany wpisać nazwę i oznaczenia urządzenia (model, pełną nazwę i kraj producenta) w sposób zgodny z oznaczeniami, które znajdą się w materiałach informacyjnych.</w:t>
      </w:r>
    </w:p>
    <w:p w14:paraId="4F65B1C7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left="142" w:right="352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620593" w14:textId="77777777" w:rsidR="001B7F4B" w:rsidRDefault="001B7F4B" w:rsidP="001B7F4B">
      <w:pPr>
        <w:widowControl/>
        <w:tabs>
          <w:tab w:val="right" w:leader="dot" w:pos="9639"/>
        </w:tabs>
        <w:autoSpaceDE/>
        <w:spacing w:line="360" w:lineRule="auto"/>
        <w:ind w:right="352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7C898E" w14:textId="77777777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Oświadczam, że zapoznałem się z klauzulą informacyjną z art. 13 RODO, zamieszczoną na stronie: http://zamowienia.umb.edu.pl/</w:t>
      </w:r>
    </w:p>
    <w:p w14:paraId="26B5EC6C" w14:textId="77777777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3BAAED" w14:textId="77777777" w:rsidR="001B7F4B" w:rsidRDefault="001B7F4B" w:rsidP="001B7F4B">
      <w:pPr>
        <w:spacing w:line="360" w:lineRule="auto"/>
        <w:ind w:right="695"/>
        <w:rPr>
          <w:rFonts w:ascii="Calibri" w:hAnsi="Calibri" w:cs="Calibri"/>
          <w:b/>
          <w:sz w:val="20"/>
          <w:szCs w:val="20"/>
        </w:rPr>
      </w:pPr>
    </w:p>
    <w:p w14:paraId="081908B6" w14:textId="77777777" w:rsidR="001B7F4B" w:rsidRDefault="001B7F4B" w:rsidP="001B7F4B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                                                                                         …………………………………………………                 </w:t>
      </w:r>
      <w:r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>(podpisy i pieczątki upełnomocnionego (-</w:t>
      </w:r>
      <w:proofErr w:type="spellStart"/>
      <w:r>
        <w:rPr>
          <w:rFonts w:ascii="Calibri" w:eastAsia="Times New Roman" w:hAnsi="Calibri" w:cs="Calibri"/>
          <w:i/>
          <w:sz w:val="16"/>
          <w:szCs w:val="24"/>
          <w:lang w:eastAsia="pl-PL"/>
        </w:rPr>
        <w:t>ych</w:t>
      </w:r>
      <w:proofErr w:type="spellEnd"/>
      <w:r>
        <w:rPr>
          <w:rFonts w:ascii="Calibri" w:eastAsia="Times New Roman" w:hAnsi="Calibri" w:cs="Calibri"/>
          <w:i/>
          <w:sz w:val="16"/>
          <w:szCs w:val="24"/>
          <w:lang w:eastAsia="pl-PL"/>
        </w:rPr>
        <w:t>)</w:t>
      </w:r>
      <w:r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 xml:space="preserve">  </w:t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>przedstawiciela (-li) firmy Wykonawcy)</w:t>
      </w:r>
      <w:r>
        <w:rPr>
          <w:rFonts w:ascii="Calibri" w:eastAsia="Times New Roman" w:hAnsi="Calibri" w:cs="Calibri"/>
          <w:sz w:val="16"/>
          <w:szCs w:val="24"/>
          <w:vertAlign w:val="superscript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14:paraId="436FF3F3" w14:textId="77777777" w:rsidR="001B7F4B" w:rsidRDefault="001B7F4B" w:rsidP="001B7F4B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                         </w:t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ab/>
        <w:t xml:space="preserve">         </w:t>
      </w:r>
    </w:p>
    <w:p w14:paraId="38EE9635" w14:textId="77777777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34053C6E" w14:textId="77777777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495DC132" w14:textId="146E3849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6C2C7EDE" w14:textId="77777777" w:rsidR="00D85287" w:rsidRDefault="00D85287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2CC976CE" w14:textId="77777777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62BC1508" w14:textId="3E18981E" w:rsidR="001B7F4B" w:rsidRDefault="001B7F4B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50908306" w14:textId="52FF6BFF" w:rsidR="004C1CF4" w:rsidRDefault="004C1CF4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2BDF0847" w14:textId="77777777" w:rsidR="004C1CF4" w:rsidRDefault="004C1CF4" w:rsidP="001B7F4B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1CA1F384" w14:textId="020BFFFE" w:rsidR="00DD168A" w:rsidRPr="00D85287" w:rsidRDefault="001B7F4B" w:rsidP="00D85287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p w14:paraId="5D73DEC1" w14:textId="379CFCFB" w:rsidR="0095537D" w:rsidRPr="00D203B3" w:rsidRDefault="001B7F4B" w:rsidP="003E1F20">
      <w:pPr>
        <w:spacing w:line="360" w:lineRule="auto"/>
        <w:ind w:right="695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B274EF4" w:rsidR="0095537D" w:rsidRPr="00D203B3" w:rsidRDefault="006524D6" w:rsidP="00DD168A">
      <w:pPr>
        <w:pStyle w:val="Nagwek1"/>
        <w:spacing w:before="0"/>
      </w:pPr>
      <w:r w:rsidRPr="00D203B3">
        <w:t xml:space="preserve">OPIS PRZEDMIOTU ZAMÓWIENIA </w:t>
      </w:r>
    </w:p>
    <w:p w14:paraId="59CB8B67" w14:textId="77777777" w:rsidR="00DD168A" w:rsidRPr="00A06A89" w:rsidRDefault="00DD168A" w:rsidP="00DD168A">
      <w:pPr>
        <w:pStyle w:val="Tekstpodstawowy"/>
        <w:spacing w:after="240" w:line="360" w:lineRule="auto"/>
        <w:ind w:right="91"/>
        <w:rPr>
          <w:rFonts w:asciiTheme="minorHAnsi" w:hAnsiTheme="minorHAnsi" w:cstheme="minorHAnsi"/>
        </w:rPr>
      </w:pPr>
      <w:r w:rsidRPr="0008100A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00A06A89">
        <w:rPr>
          <w:rFonts w:asciiTheme="minorHAnsi" w:hAnsiTheme="minorHAnsi" w:cstheme="minorHAnsi"/>
        </w:rPr>
        <w:t xml:space="preserve"> </w:t>
      </w:r>
    </w:p>
    <w:p w14:paraId="70AFDDFC" w14:textId="77777777" w:rsidR="00DD168A" w:rsidRPr="00A06A89" w:rsidRDefault="00DD168A" w:rsidP="00DD168A">
      <w:pPr>
        <w:spacing w:line="360" w:lineRule="auto"/>
        <w:ind w:right="91"/>
        <w:rPr>
          <w:rFonts w:ascii="Calibri" w:hAnsi="Calibri" w:cs="Calibri"/>
          <w:b/>
          <w:sz w:val="24"/>
          <w:szCs w:val="24"/>
        </w:rPr>
      </w:pPr>
      <w:r w:rsidRPr="00A06A89">
        <w:rPr>
          <w:rFonts w:ascii="Calibri" w:hAnsi="Calibri" w:cs="Calibri"/>
          <w:b/>
          <w:sz w:val="24"/>
          <w:szCs w:val="24"/>
        </w:rPr>
        <w:t>Zakładu Farmakodynamiki Uniwersytetu Medycznego w Białymstoku</w:t>
      </w:r>
    </w:p>
    <w:p w14:paraId="25E3F825" w14:textId="77777777" w:rsidR="00DD168A" w:rsidRPr="00A06A89" w:rsidRDefault="00DD168A" w:rsidP="00DD168A">
      <w:pPr>
        <w:spacing w:line="360" w:lineRule="auto"/>
        <w:ind w:right="9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06A89">
        <w:rPr>
          <w:rFonts w:ascii="Calibri" w:hAnsi="Calibri" w:cs="Calibri"/>
          <w:b/>
          <w:sz w:val="28"/>
          <w:szCs w:val="28"/>
          <w:u w:val="single"/>
        </w:rPr>
        <w:t xml:space="preserve">Mikroskop laboratoryjny z kamerą cyfrową - 1 </w:t>
      </w:r>
      <w:proofErr w:type="spellStart"/>
      <w:r w:rsidRPr="00A06A89">
        <w:rPr>
          <w:rFonts w:ascii="Calibri" w:hAnsi="Calibri" w:cs="Calibri"/>
          <w:b/>
          <w:sz w:val="28"/>
          <w:szCs w:val="28"/>
          <w:u w:val="single"/>
        </w:rPr>
        <w:t>kpl</w:t>
      </w:r>
      <w:proofErr w:type="spellEnd"/>
      <w:r w:rsidRPr="00A06A89">
        <w:rPr>
          <w:rFonts w:ascii="Calibri" w:hAnsi="Calibri" w:cs="Calibri"/>
          <w:b/>
          <w:sz w:val="28"/>
          <w:szCs w:val="28"/>
          <w:u w:val="single"/>
        </w:rPr>
        <w:t>.</w:t>
      </w:r>
    </w:p>
    <w:p w14:paraId="40E88FB1" w14:textId="77777777" w:rsidR="00DD168A" w:rsidRDefault="00DD168A" w:rsidP="003E1F20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sz w:val="24"/>
          <w:szCs w:val="24"/>
        </w:rPr>
      </w:pPr>
    </w:p>
    <w:p w14:paraId="7D5E9E61" w14:textId="35B376FD" w:rsidR="00BF4E8F" w:rsidRPr="005C06E6" w:rsidRDefault="00BF4E8F" w:rsidP="003E1F20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sz w:val="24"/>
          <w:szCs w:val="24"/>
        </w:rPr>
      </w:pPr>
      <w:r w:rsidRPr="005C06E6">
        <w:rPr>
          <w:rFonts w:asciiTheme="minorHAnsi" w:hAnsiTheme="minorHAnsi" w:cstheme="minorHAnsi"/>
          <w:b/>
          <w:sz w:val="24"/>
          <w:szCs w:val="24"/>
        </w:rPr>
        <w:t xml:space="preserve">Nazwa i adres Wykonawcy: </w:t>
      </w:r>
      <w:r w:rsidR="001B7F4B" w:rsidRPr="001B7F4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*)</w:t>
      </w:r>
      <w:r w:rsidRPr="005C06E6">
        <w:rPr>
          <w:rFonts w:asciiTheme="minorHAnsi" w:hAnsiTheme="minorHAnsi" w:cstheme="minorHAnsi"/>
          <w:b/>
          <w:sz w:val="24"/>
          <w:szCs w:val="24"/>
        </w:rPr>
        <w:tab/>
      </w:r>
    </w:p>
    <w:p w14:paraId="3C2C02FF" w14:textId="7B627050" w:rsidR="00C2316E" w:rsidRPr="005C06E6" w:rsidRDefault="00187B9D" w:rsidP="00C2316E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sz w:val="24"/>
          <w:szCs w:val="24"/>
        </w:rPr>
      </w:pPr>
      <w:r w:rsidRPr="005C06E6">
        <w:rPr>
          <w:rFonts w:asciiTheme="minorHAnsi" w:hAnsiTheme="minorHAnsi" w:cstheme="minorHAnsi"/>
          <w:b/>
          <w:sz w:val="24"/>
          <w:szCs w:val="24"/>
        </w:rPr>
        <w:t xml:space="preserve">Model: </w:t>
      </w:r>
      <w:r w:rsidR="001B7F4B" w:rsidRPr="001B7F4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*)</w:t>
      </w:r>
      <w:r w:rsidR="004C1CF4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34288D76" w14:textId="790D75D4" w:rsidR="00187B9D" w:rsidRPr="005C06E6" w:rsidRDefault="00187B9D" w:rsidP="003E1F20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sz w:val="24"/>
          <w:szCs w:val="24"/>
        </w:rPr>
      </w:pPr>
      <w:r w:rsidRPr="005C06E6">
        <w:rPr>
          <w:rFonts w:asciiTheme="minorHAnsi" w:hAnsiTheme="minorHAnsi" w:cstheme="minorHAnsi"/>
          <w:b/>
          <w:sz w:val="24"/>
          <w:szCs w:val="24"/>
        </w:rPr>
        <w:t>Producent - pełna nazwa</w:t>
      </w:r>
      <w:r w:rsidR="00C2316E" w:rsidRPr="005C06E6">
        <w:rPr>
          <w:rFonts w:asciiTheme="minorHAnsi" w:hAnsiTheme="minorHAnsi" w:cstheme="minorHAnsi"/>
          <w:b/>
          <w:sz w:val="24"/>
          <w:szCs w:val="24"/>
        </w:rPr>
        <w:t>/ Kraj producenta</w:t>
      </w:r>
      <w:r w:rsidRPr="005C06E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B7F4B" w:rsidRPr="001B7F4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*)</w:t>
      </w:r>
      <w:r w:rsidR="009B1D5B" w:rsidRPr="005C06E6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</w:t>
      </w:r>
    </w:p>
    <w:p w14:paraId="10B8D876" w14:textId="29DC9CFA" w:rsidR="00187B9D" w:rsidRPr="005C06E6" w:rsidRDefault="00C2316E" w:rsidP="000E1210">
      <w:pPr>
        <w:tabs>
          <w:tab w:val="right" w:leader="dot" w:pos="9639"/>
        </w:tabs>
        <w:spacing w:after="120"/>
        <w:ind w:right="352"/>
        <w:rPr>
          <w:rFonts w:asciiTheme="minorHAnsi" w:hAnsiTheme="minorHAnsi" w:cstheme="minorHAnsi"/>
          <w:b/>
          <w:sz w:val="24"/>
          <w:szCs w:val="24"/>
        </w:rPr>
      </w:pPr>
      <w:r w:rsidRPr="005C06E6">
        <w:rPr>
          <w:rFonts w:asciiTheme="minorHAnsi" w:hAnsiTheme="minorHAnsi" w:cstheme="minorHAnsi"/>
          <w:b/>
          <w:sz w:val="24"/>
          <w:szCs w:val="24"/>
        </w:rPr>
        <w:t>Rok produkcji:</w:t>
      </w:r>
      <w:r w:rsidR="00021193" w:rsidRPr="005C06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5B53" w:rsidRPr="00185B53">
        <w:rPr>
          <w:rFonts w:asciiTheme="minorHAnsi" w:hAnsiTheme="minorHAnsi" w:cstheme="minorHAnsi"/>
          <w:b/>
          <w:sz w:val="24"/>
          <w:szCs w:val="24"/>
        </w:rPr>
        <w:t>minimum 202</w:t>
      </w:r>
      <w:r w:rsidR="00DD168A">
        <w:rPr>
          <w:rFonts w:asciiTheme="minorHAnsi" w:hAnsiTheme="minorHAnsi" w:cstheme="minorHAnsi"/>
          <w:b/>
          <w:sz w:val="24"/>
          <w:szCs w:val="24"/>
        </w:rPr>
        <w:t>5</w:t>
      </w:r>
      <w:r w:rsidR="00185B5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73416151" w14:textId="5B8159EA" w:rsidR="000E1210" w:rsidRPr="005C06E6" w:rsidRDefault="000E1210" w:rsidP="000E1210">
      <w:pPr>
        <w:tabs>
          <w:tab w:val="right" w:leader="dot" w:pos="9639"/>
        </w:tabs>
        <w:spacing w:after="100" w:afterAutospacing="1"/>
        <w:ind w:right="352"/>
        <w:rPr>
          <w:rFonts w:asciiTheme="minorHAnsi" w:hAnsiTheme="minorHAnsi" w:cstheme="minorHAnsi"/>
          <w:b/>
          <w:sz w:val="24"/>
          <w:szCs w:val="24"/>
        </w:rPr>
      </w:pPr>
      <w:r w:rsidRPr="005C06E6">
        <w:rPr>
          <w:rFonts w:asciiTheme="minorHAnsi" w:hAnsiTheme="minorHAnsi" w:cstheme="minorHAnsi"/>
          <w:b/>
          <w:sz w:val="24"/>
          <w:szCs w:val="24"/>
        </w:rPr>
        <w:t>Nazwa, adres, nr tel</w:t>
      </w:r>
      <w:r w:rsidR="00890DBB" w:rsidRPr="005C06E6">
        <w:rPr>
          <w:rFonts w:asciiTheme="minorHAnsi" w:hAnsiTheme="minorHAnsi" w:cstheme="minorHAnsi"/>
          <w:b/>
          <w:sz w:val="24"/>
          <w:szCs w:val="24"/>
        </w:rPr>
        <w:t>., e-mail serwisu gwarancyjnego</w:t>
      </w:r>
      <w:r w:rsidRPr="005C06E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B7F4B" w:rsidRPr="001B7F4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*)</w:t>
      </w:r>
      <w:r w:rsidRPr="005C06E6">
        <w:rPr>
          <w:rFonts w:asciiTheme="minorHAnsi" w:hAnsiTheme="minorHAnsi" w:cstheme="minorHAnsi"/>
          <w:b/>
          <w:sz w:val="24"/>
          <w:szCs w:val="24"/>
        </w:rPr>
        <w:tab/>
      </w:r>
    </w:p>
    <w:p w14:paraId="1E54D686" w14:textId="126D3501" w:rsidR="00187B9D" w:rsidRPr="005C06E6" w:rsidRDefault="00187B9D" w:rsidP="00270976">
      <w:pPr>
        <w:tabs>
          <w:tab w:val="right" w:leader="dot" w:pos="9639"/>
        </w:tabs>
        <w:spacing w:after="100" w:afterAutospacing="1"/>
        <w:ind w:right="352"/>
        <w:rPr>
          <w:rFonts w:asciiTheme="minorHAnsi" w:hAnsiTheme="minorHAnsi" w:cstheme="minorHAnsi"/>
          <w:sz w:val="24"/>
          <w:szCs w:val="24"/>
        </w:rPr>
      </w:pPr>
      <w:r w:rsidRPr="005C06E6">
        <w:rPr>
          <w:rFonts w:asciiTheme="minorHAnsi" w:hAnsiTheme="minorHAnsi" w:cstheme="minorHAnsi"/>
          <w:b/>
          <w:sz w:val="24"/>
          <w:szCs w:val="24"/>
          <w:u w:val="single"/>
        </w:rPr>
        <w:t>UWAGA!</w:t>
      </w:r>
      <w:r w:rsidRPr="005C06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5130" w:rsidRPr="005C06E6">
        <w:rPr>
          <w:rFonts w:asciiTheme="minorHAnsi" w:hAnsiTheme="minorHAnsi" w:cstheme="minorHAnsi"/>
          <w:sz w:val="24"/>
          <w:szCs w:val="24"/>
        </w:rPr>
        <w:t>Wykonawca jest zobowiązany wpisać nazwę i oznaczenia urządzenia (model, pełną nazwę i kraj producenta) w sposób zgodny z oznaczeniami, które znajdą się w materiałach informacyjnych.</w:t>
      </w:r>
    </w:p>
    <w:p w14:paraId="7FD05854" w14:textId="76CD8949" w:rsidR="00263FE5" w:rsidRPr="0047711C" w:rsidRDefault="00A86417" w:rsidP="00AE6BD7">
      <w:pPr>
        <w:pStyle w:val="Nagwek2"/>
      </w:pPr>
      <w:r w:rsidRPr="0047711C">
        <w:t>WYMAGANIA TECHNICZNE, UŻYTKOWE I FUNKCJONALNE</w:t>
      </w:r>
    </w:p>
    <w:p w14:paraId="6975CDA7" w14:textId="21D57C1B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hAnsiTheme="minorHAnsi" w:cstheme="minorHAnsi"/>
          <w:sz w:val="24"/>
          <w:szCs w:val="24"/>
        </w:rPr>
      </w:pPr>
      <w:bookmarkStart w:id="4" w:name="_Hlk202435485"/>
      <w:r w:rsidRPr="00DD168A">
        <w:rPr>
          <w:rFonts w:asciiTheme="minorHAnsi" w:hAnsiTheme="minorHAnsi" w:cstheme="minorHAnsi"/>
          <w:sz w:val="24"/>
          <w:szCs w:val="24"/>
        </w:rPr>
        <w:t xml:space="preserve">Przedmiot zamówienia fabrycznie nowy, </w:t>
      </w:r>
      <w:proofErr w:type="spellStart"/>
      <w:r w:rsidRPr="00DD168A">
        <w:rPr>
          <w:rFonts w:asciiTheme="minorHAnsi" w:hAnsiTheme="minorHAnsi" w:cstheme="minorHAnsi"/>
          <w:sz w:val="24"/>
          <w:szCs w:val="24"/>
        </w:rPr>
        <w:t>nierekondycjonowany</w:t>
      </w:r>
      <w:proofErr w:type="spellEnd"/>
      <w:r w:rsidRPr="00DD168A">
        <w:rPr>
          <w:rFonts w:asciiTheme="minorHAnsi" w:hAnsiTheme="minorHAnsi" w:cstheme="minorHAnsi"/>
          <w:sz w:val="24"/>
          <w:szCs w:val="24"/>
        </w:rPr>
        <w:t>.</w:t>
      </w:r>
    </w:p>
    <w:p w14:paraId="675F6771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Mikroskop</w:t>
      </w:r>
    </w:p>
    <w:p w14:paraId="521049D8" w14:textId="77777777" w:rsidR="00DD168A" w:rsidRPr="00DD168A" w:rsidRDefault="00DD168A" w:rsidP="00470364">
      <w:pPr>
        <w:widowControl/>
        <w:numPr>
          <w:ilvl w:val="0"/>
          <w:numId w:val="10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Mikroskop w układzie odwróconym,  laboratoryjny klasy badawczej, przystosowany do obserwacji rutynowych i specjalistycznych.</w:t>
      </w:r>
    </w:p>
    <w:p w14:paraId="55EDBD9B" w14:textId="77777777" w:rsidR="00DD168A" w:rsidRPr="00DD168A" w:rsidRDefault="00DD168A" w:rsidP="00470364">
      <w:pPr>
        <w:widowControl/>
        <w:numPr>
          <w:ilvl w:val="0"/>
          <w:numId w:val="10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Stabilny statyw zintegrowany z pokrętłem regulacji natężenia oświetlenia.</w:t>
      </w:r>
    </w:p>
    <w:p w14:paraId="1C8FD0DB" w14:textId="77777777" w:rsidR="00DD168A" w:rsidRPr="00DD168A" w:rsidRDefault="00DD168A" w:rsidP="00470364">
      <w:pPr>
        <w:widowControl/>
        <w:numPr>
          <w:ilvl w:val="0"/>
          <w:numId w:val="10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System ogniskowania: współosiowa, dwustronna śruba mikro- i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</w:rPr>
        <w:t>makroregulacyjna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544C2A77" w14:textId="77777777" w:rsidR="00DD168A" w:rsidRPr="00DD168A" w:rsidRDefault="00DD168A" w:rsidP="00470364">
      <w:pPr>
        <w:widowControl/>
        <w:numPr>
          <w:ilvl w:val="0"/>
          <w:numId w:val="10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Wbudowany oświetlacz LED do światła przechodzącego o trwałości ≥ 20 000 godzin.</w:t>
      </w:r>
    </w:p>
    <w:p w14:paraId="0905E6F5" w14:textId="77777777" w:rsidR="00DD168A" w:rsidRPr="00DD168A" w:rsidRDefault="00DD168A" w:rsidP="00470364">
      <w:pPr>
        <w:widowControl/>
        <w:numPr>
          <w:ilvl w:val="0"/>
          <w:numId w:val="10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Płynna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regulacja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intensywności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światła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427A02AC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System optyczny</w:t>
      </w:r>
    </w:p>
    <w:p w14:paraId="5DC546C4" w14:textId="77777777" w:rsidR="00DD168A" w:rsidRPr="00DD168A" w:rsidRDefault="00DD168A" w:rsidP="00470364">
      <w:pPr>
        <w:widowControl/>
        <w:numPr>
          <w:ilvl w:val="0"/>
          <w:numId w:val="12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Optyka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korygowana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na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nieskończoność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7438B593" w14:textId="77777777" w:rsidR="00DD168A" w:rsidRPr="00DD168A" w:rsidRDefault="00DD168A" w:rsidP="00470364">
      <w:pPr>
        <w:widowControl/>
        <w:numPr>
          <w:ilvl w:val="0"/>
          <w:numId w:val="12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Możliwość pracy w kontraście fazowym oraz inwersyjnym.</w:t>
      </w:r>
    </w:p>
    <w:p w14:paraId="3E9AC994" w14:textId="77777777" w:rsidR="00DD168A" w:rsidRPr="00DD168A" w:rsidRDefault="00DD168A" w:rsidP="00470364">
      <w:pPr>
        <w:widowControl/>
        <w:numPr>
          <w:ilvl w:val="0"/>
          <w:numId w:val="12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Kondensor z uchwytami filtrów i regulowaną przesłoną aperturową.</w:t>
      </w:r>
    </w:p>
    <w:p w14:paraId="5334124C" w14:textId="77777777" w:rsidR="00DD168A" w:rsidRPr="00DD168A" w:rsidRDefault="00DD168A" w:rsidP="00470364">
      <w:pPr>
        <w:widowControl/>
        <w:numPr>
          <w:ilvl w:val="0"/>
          <w:numId w:val="12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Pod kondensorem uchylna płytka optyczna zmniejszająca ilość światła białego podczas obserwacji fluorescencyjnych.</w:t>
      </w:r>
    </w:p>
    <w:p w14:paraId="0FAEDE28" w14:textId="77777777" w:rsidR="00DD168A" w:rsidRPr="00DD168A" w:rsidRDefault="00DD168A" w:rsidP="00470364">
      <w:pPr>
        <w:widowControl/>
        <w:numPr>
          <w:ilvl w:val="0"/>
          <w:numId w:val="12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Wsuwka z pierścieniem do kontrastu fazowego współpracująca z obiektywami co najmniej: 4x, 10x, 20x, 40x.</w:t>
      </w:r>
    </w:p>
    <w:p w14:paraId="428D5143" w14:textId="77777777" w:rsidR="00DD168A" w:rsidRPr="00DD168A" w:rsidRDefault="00DD168A" w:rsidP="00470364">
      <w:pPr>
        <w:widowControl/>
        <w:numPr>
          <w:ilvl w:val="0"/>
          <w:numId w:val="12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Możliwość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rozbudowy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o:</w:t>
      </w:r>
    </w:p>
    <w:p w14:paraId="4273620A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Wkładkę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do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kontrastu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inwersyjnego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5F84E648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Wkładkę z przesłoną dedykowaną do obiektywu 2x.</w:t>
      </w:r>
    </w:p>
    <w:p w14:paraId="08835165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lastRenderedPageBreak/>
        <w:t>Moduł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fluorescencyjny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30D63F1F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r w:rsidRPr="00DD168A">
        <w:rPr>
          <w:rFonts w:asciiTheme="minorHAnsi" w:hAnsiTheme="minorHAnsi" w:cstheme="minorHAnsi"/>
          <w:sz w:val="24"/>
          <w:szCs w:val="24"/>
        </w:rPr>
        <w:t>Głowica</w:t>
      </w: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i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okulary</w:t>
      </w:r>
      <w:proofErr w:type="spellEnd"/>
    </w:p>
    <w:p w14:paraId="26406147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Nasadka binokularowa, zintegrowana z korpusem mikroskopu.</w:t>
      </w:r>
    </w:p>
    <w:p w14:paraId="0EE0B28B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Kąt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nachylenia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: 45°</w:t>
      </w:r>
      <w:r w:rsidRPr="00DD168A">
        <w:t xml:space="preserve"> </w:t>
      </w:r>
      <w:r w:rsidRPr="00DD168A">
        <w:rPr>
          <w:rFonts w:asciiTheme="minorHAnsi" w:eastAsiaTheme="minorEastAsia" w:hAnsiTheme="minorHAnsi" w:cstheme="minorHAnsi"/>
          <w:sz w:val="24"/>
          <w:szCs w:val="24"/>
        </w:rPr>
        <w:t>(tolerancja ±5°)</w:t>
      </w: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5D2E387D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Regulowany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rozstaw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okularów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513A03E0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Indywidualna regulacja dioptrii w obu torach optycznych.</w:t>
      </w:r>
    </w:p>
    <w:p w14:paraId="39B39ADE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Możliwość ustawienia okularów w pozycji górnej lub dolnej.</w:t>
      </w:r>
    </w:p>
    <w:p w14:paraId="3A48FF1B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Okulary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</w:rPr>
        <w:t>szerokopolowe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 z polem widzenia FN = 22.</w:t>
      </w:r>
    </w:p>
    <w:p w14:paraId="1D6F7B17" w14:textId="77777777" w:rsidR="00DD168A" w:rsidRPr="00DD168A" w:rsidRDefault="00DD168A" w:rsidP="00470364">
      <w:pPr>
        <w:widowControl/>
        <w:numPr>
          <w:ilvl w:val="0"/>
          <w:numId w:val="13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Zwijane osłonki gumowe, trwale zamocowane do nasadki.</w:t>
      </w:r>
    </w:p>
    <w:p w14:paraId="58D1D162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hAnsiTheme="minorHAnsi" w:cstheme="minorHAnsi"/>
          <w:sz w:val="24"/>
          <w:szCs w:val="24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Obiektywy</w:t>
      </w:r>
      <w:proofErr w:type="spellEnd"/>
    </w:p>
    <w:p w14:paraId="045A8701" w14:textId="77777777" w:rsidR="00DD168A" w:rsidRPr="00DD168A" w:rsidRDefault="00DD168A" w:rsidP="00470364">
      <w:pPr>
        <w:widowControl/>
        <w:numPr>
          <w:ilvl w:val="0"/>
          <w:numId w:val="14"/>
        </w:numPr>
        <w:autoSpaceDE/>
        <w:autoSpaceDN/>
        <w:spacing w:after="200"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Uchwyt rewolwerowy mieszczący co najmniej 4 obiektywy o długości optycznej 45 mm.</w:t>
      </w:r>
    </w:p>
    <w:p w14:paraId="1FF9E225" w14:textId="77777777" w:rsidR="00DD168A" w:rsidRPr="00DD168A" w:rsidRDefault="00DD168A" w:rsidP="00470364">
      <w:pPr>
        <w:widowControl/>
        <w:numPr>
          <w:ilvl w:val="0"/>
          <w:numId w:val="14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Fluorytowe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obiektywy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:</w:t>
      </w:r>
    </w:p>
    <w:p w14:paraId="5065626F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10x, NA ≥ 0,30, WD ≥ 10 mm, przystosowany do kontrastu fazowego.</w:t>
      </w:r>
    </w:p>
    <w:p w14:paraId="5C7E109E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40x LWD, min. NA = 0,50, WD = 3–4,2 mm, długodystansowy, przystosowany do kontrastu fazowego .</w:t>
      </w:r>
    </w:p>
    <w:p w14:paraId="6B50647F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Stolik</w:t>
      </w:r>
      <w:proofErr w:type="spellEnd"/>
    </w:p>
    <w:p w14:paraId="062C59F2" w14:textId="77777777" w:rsidR="00DD168A" w:rsidRPr="00DD168A" w:rsidRDefault="00DD168A" w:rsidP="00470364">
      <w:pPr>
        <w:widowControl/>
        <w:numPr>
          <w:ilvl w:val="0"/>
          <w:numId w:val="15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Zakres ruchu w osiach XY.</w:t>
      </w:r>
    </w:p>
    <w:p w14:paraId="6E834B7D" w14:textId="77777777" w:rsidR="00DD168A" w:rsidRPr="00DD168A" w:rsidRDefault="00DD168A" w:rsidP="00470364">
      <w:pPr>
        <w:widowControl/>
        <w:numPr>
          <w:ilvl w:val="0"/>
          <w:numId w:val="15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Wyposażony w odchylaną nakładkę do umieszczania płytek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</w:rPr>
        <w:t>titracyjnych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 i butelek hodowlanych (np. 1-litrowych).</w:t>
      </w:r>
    </w:p>
    <w:p w14:paraId="3DF3EB8D" w14:textId="77777777" w:rsidR="00DD168A" w:rsidRPr="00DD168A" w:rsidRDefault="00DD168A" w:rsidP="00470364">
      <w:pPr>
        <w:widowControl/>
        <w:numPr>
          <w:ilvl w:val="0"/>
          <w:numId w:val="15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Możliwość montażu wkładki z prowadnicami umożliwiającej obserwację szkiełek podstawowych, szalek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</w:rPr>
        <w:t>Petriego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, płytek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</w:rPr>
        <w:t>Terasaki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 i butelek – bez wymiany adaptera.</w:t>
      </w:r>
    </w:p>
    <w:p w14:paraId="51A064DA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Tor</w:t>
      </w:r>
      <w:r w:rsidRPr="00DD16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optyczny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/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Kamera</w:t>
      </w:r>
      <w:proofErr w:type="spellEnd"/>
    </w:p>
    <w:p w14:paraId="1149D6DD" w14:textId="77777777" w:rsidR="00DD168A" w:rsidRPr="00DD168A" w:rsidRDefault="00DD168A" w:rsidP="00470364">
      <w:pPr>
        <w:widowControl/>
        <w:numPr>
          <w:ilvl w:val="0"/>
          <w:numId w:val="16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Zintegrowany port na kamerę cyfrową.</w:t>
      </w:r>
    </w:p>
    <w:p w14:paraId="58C4A3B1" w14:textId="77777777" w:rsidR="00DD168A" w:rsidRPr="00DD168A" w:rsidRDefault="00DD168A" w:rsidP="00470364">
      <w:pPr>
        <w:widowControl/>
        <w:numPr>
          <w:ilvl w:val="0"/>
          <w:numId w:val="16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Możliwość płynnego przełączania toru optycznego:</w:t>
      </w:r>
    </w:p>
    <w:p w14:paraId="0AC89B1D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Obraz 100% w okularach / 0% w kamerze.</w:t>
      </w:r>
    </w:p>
    <w:p w14:paraId="4CF36AE5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Obraz 0% w okularach / 100% w kamerze.</w:t>
      </w:r>
    </w:p>
    <w:p w14:paraId="3158B859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hAnsiTheme="minorHAnsi" w:cstheme="minorHAnsi"/>
          <w:sz w:val="24"/>
          <w:szCs w:val="24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Kamera</w:t>
      </w:r>
      <w:proofErr w:type="spellEnd"/>
      <w:r w:rsidRPr="00DD168A">
        <w:rPr>
          <w:rFonts w:asciiTheme="minorHAnsi" w:hAnsiTheme="minorHAnsi" w:cstheme="minorHAnsi"/>
          <w:sz w:val="24"/>
          <w:szCs w:val="24"/>
        </w:rPr>
        <w:t xml:space="preserve"> cyfrowa</w:t>
      </w:r>
    </w:p>
    <w:p w14:paraId="33A4EA0D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Matryca CMOS o wielkości co najmniej 1/1.8 cala lub równoważna pod względem czułości i jakości obrazu.</w:t>
      </w:r>
    </w:p>
    <w:p w14:paraId="58B3C5A5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Rozdzielczość maksymalna nie mniejsza niż: 6,4 MP.</w:t>
      </w:r>
    </w:p>
    <w:p w14:paraId="03B22B61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Wielkość pojedynczego piksela nie mniejsze niż: 2,0 </w:t>
      </w: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μ</w:t>
      </w: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m × 2,0 </w:t>
      </w: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μ</w:t>
      </w: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m. </w:t>
      </w:r>
    </w:p>
    <w:p w14:paraId="6536D2F2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Zakres ekspozycji co najmniej: od 13 </w:t>
      </w: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μ</w:t>
      </w:r>
      <w:r w:rsidRPr="00DD168A">
        <w:rPr>
          <w:rFonts w:asciiTheme="minorHAnsi" w:eastAsiaTheme="minorEastAsia" w:hAnsiTheme="minorHAnsi" w:cstheme="minorHAnsi"/>
          <w:sz w:val="24"/>
          <w:szCs w:val="24"/>
        </w:rPr>
        <w:t>s do 15 s.</w:t>
      </w:r>
    </w:p>
    <w:p w14:paraId="03477C4A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Współczynnik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adaptacji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optycznej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: 0,5×.</w:t>
      </w:r>
    </w:p>
    <w:p w14:paraId="6877C559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Obsługiwane tryby pracy co najmniej:</w:t>
      </w:r>
    </w:p>
    <w:p w14:paraId="55DAD674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3088</w:t>
      </w:r>
      <w:r w:rsidRPr="00DD168A">
        <w:rPr>
          <w:rFonts w:asciiTheme="minorHAnsi" w:hAnsiTheme="minorHAnsi" w:cstheme="minorHAnsi"/>
          <w:sz w:val="24"/>
          <w:szCs w:val="24"/>
        </w:rPr>
        <w:t xml:space="preserve"> × 2076 (pełna rozdzielczość)</w:t>
      </w:r>
    </w:p>
    <w:p w14:paraId="4761F8EE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lastRenderedPageBreak/>
        <w:t>2072 × 2072 (format kwadratowy)</w:t>
      </w:r>
    </w:p>
    <w:p w14:paraId="1497A5AB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1544 × 1038 (</w:t>
      </w:r>
      <w:proofErr w:type="spellStart"/>
      <w:r w:rsidRPr="00DD168A">
        <w:rPr>
          <w:rFonts w:asciiTheme="minorHAnsi" w:hAnsiTheme="minorHAnsi" w:cstheme="minorHAnsi"/>
          <w:sz w:val="24"/>
          <w:szCs w:val="24"/>
        </w:rPr>
        <w:t>sub-sampling</w:t>
      </w:r>
      <w:proofErr w:type="spellEnd"/>
      <w:r w:rsidRPr="00DD168A">
        <w:rPr>
          <w:rFonts w:asciiTheme="minorHAnsi" w:hAnsiTheme="minorHAnsi" w:cstheme="minorHAnsi"/>
          <w:sz w:val="24"/>
          <w:szCs w:val="24"/>
        </w:rPr>
        <w:t xml:space="preserve"> 2×2, tryb szybkiego odczytu)</w:t>
      </w:r>
    </w:p>
    <w:p w14:paraId="18BB577B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1544 × 1038 (</w:t>
      </w:r>
      <w:proofErr w:type="spellStart"/>
      <w:r w:rsidRPr="00DD168A">
        <w:rPr>
          <w:rFonts w:asciiTheme="minorHAnsi" w:hAnsiTheme="minorHAnsi" w:cstheme="minorHAnsi"/>
          <w:sz w:val="24"/>
          <w:szCs w:val="24"/>
        </w:rPr>
        <w:t>binning</w:t>
      </w:r>
      <w:proofErr w:type="spellEnd"/>
      <w:r w:rsidRPr="00DD168A">
        <w:rPr>
          <w:rFonts w:asciiTheme="minorHAnsi" w:hAnsiTheme="minorHAnsi" w:cstheme="minorHAnsi"/>
          <w:sz w:val="24"/>
          <w:szCs w:val="24"/>
        </w:rPr>
        <w:t xml:space="preserve"> 2×2, zwiększona czułość)</w:t>
      </w:r>
    </w:p>
    <w:p w14:paraId="6617D2A9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1920 × 1080 (Full HD)</w:t>
      </w:r>
    </w:p>
    <w:p w14:paraId="3AF99A73" w14:textId="77777777" w:rsidR="00DD168A" w:rsidRPr="00DD168A" w:rsidRDefault="00DD168A" w:rsidP="00470364">
      <w:pPr>
        <w:widowControl/>
        <w:numPr>
          <w:ilvl w:val="0"/>
          <w:numId w:val="17"/>
        </w:numPr>
        <w:autoSpaceDE/>
        <w:autoSpaceDN/>
        <w:spacing w:line="360" w:lineRule="auto"/>
        <w:ind w:left="993" w:hanging="426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Częstotliwość odświeżania co najmniej: do 45 kl./s w maksymalnej rozdzielczości.</w:t>
      </w:r>
    </w:p>
    <w:p w14:paraId="14A70DB0" w14:textId="77777777" w:rsidR="00DD168A" w:rsidRPr="00DD168A" w:rsidRDefault="00DD168A" w:rsidP="00470364">
      <w:pPr>
        <w:numPr>
          <w:ilvl w:val="0"/>
          <w:numId w:val="11"/>
        </w:numPr>
        <w:tabs>
          <w:tab w:val="right" w:leader="dot" w:pos="9639"/>
        </w:tabs>
        <w:spacing w:line="360" w:lineRule="auto"/>
        <w:ind w:left="567" w:right="352" w:hanging="567"/>
        <w:outlineLvl w:val="1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Oprogramowanie</w:t>
      </w:r>
      <w:proofErr w:type="spellEnd"/>
    </w:p>
    <w:p w14:paraId="67C4DF98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 xml:space="preserve">Podgląd obrazu na żywo (live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</w:rPr>
        <w:t>view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</w:rPr>
        <w:t>).</w:t>
      </w:r>
    </w:p>
    <w:p w14:paraId="06C2AF13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Rejestracja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zdjęć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i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wideo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75C3321B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Automatyczny i ręczny balans bieli.</w:t>
      </w:r>
    </w:p>
    <w:p w14:paraId="5C663D94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Analiza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histogramu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ekspozycji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.</w:t>
      </w:r>
    </w:p>
    <w:p w14:paraId="595535B3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Narzędzia pomiarowe (długość, obwód, pole, kąt).</w:t>
      </w:r>
    </w:p>
    <w:p w14:paraId="34F9F330" w14:textId="77777777" w:rsidR="00DD168A" w:rsidRPr="00DD168A" w:rsidRDefault="00DD168A" w:rsidP="00470364">
      <w:pPr>
        <w:numPr>
          <w:ilvl w:val="0"/>
          <w:numId w:val="9"/>
        </w:numPr>
        <w:spacing w:line="360" w:lineRule="auto"/>
        <w:ind w:left="1418" w:right="91" w:hanging="425"/>
        <w:rPr>
          <w:rFonts w:asciiTheme="minorHAnsi" w:eastAsiaTheme="minorEastAsia" w:hAnsiTheme="minorHAnsi" w:cstheme="minorHAnsi"/>
          <w:sz w:val="24"/>
          <w:szCs w:val="24"/>
        </w:rPr>
      </w:pPr>
      <w:r w:rsidRPr="00DD168A">
        <w:rPr>
          <w:rFonts w:asciiTheme="minorHAnsi" w:eastAsiaTheme="minorEastAsia" w:hAnsiTheme="minorHAnsi" w:cstheme="minorHAnsi"/>
          <w:sz w:val="24"/>
          <w:szCs w:val="24"/>
        </w:rPr>
        <w:t>Nakładanie grafik (strzałki, okręgi, prostokąty).</w:t>
      </w:r>
    </w:p>
    <w:p w14:paraId="47908B5D" w14:textId="441A041C" w:rsidR="00263FE5" w:rsidRPr="00DD168A" w:rsidRDefault="00DD168A" w:rsidP="00470364">
      <w:pPr>
        <w:pStyle w:val="Akapitzlist"/>
        <w:numPr>
          <w:ilvl w:val="0"/>
          <w:numId w:val="8"/>
        </w:numPr>
        <w:ind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Eksport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obrazów</w:t>
      </w:r>
      <w:proofErr w:type="spellEnd"/>
      <w:r w:rsidRPr="00DD168A">
        <w:rPr>
          <w:rFonts w:asciiTheme="minorHAnsi" w:eastAsiaTheme="minorEastAsia" w:hAnsiTheme="minorHAnsi" w:cstheme="minorHAnsi"/>
          <w:sz w:val="24"/>
          <w:szCs w:val="24"/>
          <w:lang w:val="en-US"/>
        </w:rPr>
        <w:t>: TIFF, JPG</w:t>
      </w:r>
      <w:bookmarkEnd w:id="4"/>
    </w:p>
    <w:p w14:paraId="351C7A64" w14:textId="77777777" w:rsidR="00DD168A" w:rsidRPr="00DD168A" w:rsidRDefault="00DD168A" w:rsidP="00DD168A">
      <w:pPr>
        <w:rPr>
          <w:rFonts w:asciiTheme="minorHAnsi" w:hAnsiTheme="minorHAnsi" w:cstheme="minorHAnsi"/>
          <w:sz w:val="24"/>
          <w:szCs w:val="24"/>
        </w:rPr>
      </w:pPr>
    </w:p>
    <w:p w14:paraId="02E2CC7A" w14:textId="77777777" w:rsidR="00DD168A" w:rsidRPr="00DD168A" w:rsidRDefault="00DD168A" w:rsidP="00470364">
      <w:pPr>
        <w:numPr>
          <w:ilvl w:val="0"/>
          <w:numId w:val="18"/>
        </w:numPr>
        <w:tabs>
          <w:tab w:val="right" w:leader="dot" w:pos="9639"/>
        </w:tabs>
        <w:spacing w:before="217" w:line="360" w:lineRule="auto"/>
        <w:ind w:left="567" w:right="-1" w:hanging="567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DD168A">
        <w:rPr>
          <w:rFonts w:asciiTheme="minorHAnsi" w:hAnsiTheme="minorHAnsi" w:cstheme="minorHAnsi"/>
          <w:b/>
          <w:sz w:val="28"/>
          <w:szCs w:val="28"/>
        </w:rPr>
        <w:t xml:space="preserve">WYMAGANIA OGÓLNE </w:t>
      </w:r>
    </w:p>
    <w:p w14:paraId="51CB05F6" w14:textId="77777777" w:rsidR="00DD168A" w:rsidRPr="00DD168A" w:rsidRDefault="00DD168A" w:rsidP="00DD168A">
      <w:pPr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74B09D8F" w14:textId="77777777" w:rsidR="00DD168A" w:rsidRPr="00DD168A" w:rsidRDefault="00DD168A" w:rsidP="00DD168A">
      <w:pPr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6997D12" w14:textId="77777777" w:rsidR="00DD168A" w:rsidRPr="00DD168A" w:rsidRDefault="00DD168A" w:rsidP="00DD168A">
      <w:pPr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SWZ. </w:t>
      </w:r>
    </w:p>
    <w:p w14:paraId="395FFAC6" w14:textId="77777777" w:rsidR="00DD168A" w:rsidRPr="00DD168A" w:rsidRDefault="00DD168A" w:rsidP="00DD168A">
      <w:pPr>
        <w:numPr>
          <w:ilvl w:val="1"/>
          <w:numId w:val="2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3224529A" w14:textId="77777777" w:rsidR="00DD168A" w:rsidRPr="00DD168A" w:rsidRDefault="00DD168A" w:rsidP="00470364">
      <w:pPr>
        <w:numPr>
          <w:ilvl w:val="0"/>
          <w:numId w:val="19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36819B2A" w14:textId="77777777" w:rsidR="00DD168A" w:rsidRPr="00DD168A" w:rsidRDefault="00DD168A" w:rsidP="00470364">
      <w:pPr>
        <w:numPr>
          <w:ilvl w:val="0"/>
          <w:numId w:val="19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252A5D19" w14:textId="77777777" w:rsidR="00DD168A" w:rsidRPr="00DD168A" w:rsidRDefault="00DD168A" w:rsidP="00470364">
      <w:pPr>
        <w:numPr>
          <w:ilvl w:val="0"/>
          <w:numId w:val="19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lastRenderedPageBreak/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75616AFB" w14:textId="70E53F3D" w:rsidR="00270976" w:rsidRDefault="00DD168A" w:rsidP="00DD168A">
      <w:pPr>
        <w:spacing w:after="240" w:line="360" w:lineRule="auto"/>
        <w:ind w:right="332"/>
        <w:rPr>
          <w:rFonts w:asciiTheme="minorHAnsi" w:hAnsiTheme="minorHAnsi" w:cstheme="minorHAnsi"/>
          <w:sz w:val="24"/>
          <w:szCs w:val="24"/>
        </w:rPr>
      </w:pPr>
      <w:r w:rsidRPr="00DD168A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</w:t>
      </w:r>
      <w:r w:rsidR="006524D6" w:rsidRPr="005C06E6">
        <w:rPr>
          <w:rFonts w:asciiTheme="minorHAnsi" w:hAnsiTheme="minorHAnsi" w:cstheme="minorHAnsi"/>
          <w:sz w:val="24"/>
          <w:szCs w:val="24"/>
        </w:rPr>
        <w:t>.</w:t>
      </w:r>
    </w:p>
    <w:p w14:paraId="25B7FCE0" w14:textId="77777777" w:rsidR="00D85287" w:rsidRPr="00270976" w:rsidRDefault="00D85287" w:rsidP="00DD168A">
      <w:pPr>
        <w:spacing w:after="240" w:line="360" w:lineRule="auto"/>
        <w:ind w:right="332"/>
        <w:rPr>
          <w:rFonts w:asciiTheme="minorHAnsi" w:hAnsiTheme="minorHAnsi" w:cstheme="minorHAnsi"/>
          <w:sz w:val="24"/>
          <w:szCs w:val="24"/>
        </w:rPr>
      </w:pPr>
    </w:p>
    <w:p w14:paraId="4F2B2F66" w14:textId="77777777" w:rsidR="003A2CF3" w:rsidRPr="00E76015" w:rsidRDefault="003A2CF3" w:rsidP="003A2CF3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  <w:r w:rsidRPr="00E76015">
        <w:rPr>
          <w:rFonts w:ascii="Calibri" w:eastAsia="Times New Roman" w:hAnsi="Calibri" w:cs="Calibri"/>
          <w:szCs w:val="24"/>
          <w:lang w:eastAsia="pl-PL"/>
        </w:rPr>
        <w:t xml:space="preserve">…………………………………………………                 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(podpisy i pieczątki upełnomocnionego (-</w:t>
      </w:r>
      <w:proofErr w:type="spellStart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ych</w:t>
      </w:r>
      <w:proofErr w:type="spellEnd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 xml:space="preserve">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przedstawiciela (-li) firmy Wykonawcy)</w:t>
      </w:r>
      <w:r w:rsidRPr="00E76015">
        <w:rPr>
          <w:rFonts w:ascii="Calibri" w:eastAsia="Times New Roman" w:hAnsi="Calibri" w:cs="Calibri"/>
          <w:sz w:val="16"/>
          <w:szCs w:val="24"/>
          <w:vertAlign w:val="superscript"/>
          <w:lang w:eastAsia="pl-PL"/>
        </w:rPr>
        <w:t xml:space="preserve"> </w:t>
      </w:r>
      <w:r w:rsidRPr="00E7601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*)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14:paraId="1DFE1845" w14:textId="77777777" w:rsidR="00270976" w:rsidRDefault="003A2CF3" w:rsidP="00270976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</w:t>
      </w:r>
    </w:p>
    <w:p w14:paraId="3FA945DC" w14:textId="7B9842E6" w:rsidR="003A2CF3" w:rsidRDefault="003A2CF3" w:rsidP="00270976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</w:t>
      </w:r>
      <w:r w:rsidR="00270976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</w:t>
      </w:r>
    </w:p>
    <w:p w14:paraId="3AD2B2C1" w14:textId="77777777" w:rsidR="00185B53" w:rsidRPr="00270976" w:rsidRDefault="00185B53" w:rsidP="00270976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2CBD9D7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2478FDF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9F31688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11FAFF3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C5FF96D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0E7451F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7368DD8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1512892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4E2DA5F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5AF67EE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E7AA9FD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A525767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6F773EC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8AAE2F4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80AA664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957BFE7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45C28C5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424B3EE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8F6B039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CBA9E6E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3AF3AE5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9E129A0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6C6E14D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90BA5B9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510888D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734982F" w14:textId="77777777" w:rsidR="00DD168A" w:rsidRDefault="00DD168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B3AD458" w14:textId="77777777" w:rsidR="007D285A" w:rsidRDefault="007D285A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BE9E54F" w14:textId="3B8AE9DF" w:rsidR="003A2CF3" w:rsidRDefault="003A2CF3" w:rsidP="003A2CF3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A509FD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 w:rsidRPr="00A509FD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p w14:paraId="183BE45C" w14:textId="7F00DADB" w:rsidR="0095537D" w:rsidRPr="005C06E6" w:rsidRDefault="006524D6" w:rsidP="004C1CF4">
      <w:pPr>
        <w:spacing w:line="360" w:lineRule="auto"/>
        <w:ind w:right="695"/>
        <w:rPr>
          <w:rFonts w:asciiTheme="minorHAnsi" w:hAnsiTheme="minorHAnsi" w:cstheme="minorHAnsi"/>
          <w:b/>
          <w:sz w:val="20"/>
          <w:szCs w:val="20"/>
        </w:rPr>
      </w:pPr>
      <w:r w:rsidRPr="005C06E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6F6DB4">
        <w:rPr>
          <w:rFonts w:asciiTheme="minorHAnsi" w:hAnsiTheme="minorHAnsi" w:cstheme="minorHAnsi"/>
          <w:b/>
          <w:sz w:val="20"/>
          <w:szCs w:val="20"/>
        </w:rPr>
        <w:t>3</w:t>
      </w:r>
      <w:r w:rsidRPr="005C06E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18DBF06" w14:textId="77777777" w:rsidR="00D85287" w:rsidRPr="00A06A89" w:rsidRDefault="00D85287" w:rsidP="00D85287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A06A89">
        <w:rPr>
          <w:rFonts w:asciiTheme="minorHAnsi" w:hAnsiTheme="minorHAnsi" w:cstheme="minorHAnsi"/>
          <w:b/>
          <w:sz w:val="28"/>
        </w:rPr>
        <w:t xml:space="preserve">OCENA TECHNICZNA – CZĘŚĆ NR </w:t>
      </w:r>
      <w:r>
        <w:rPr>
          <w:rFonts w:asciiTheme="minorHAnsi" w:hAnsiTheme="minorHAnsi" w:cstheme="minorHAnsi"/>
          <w:b/>
          <w:sz w:val="28"/>
        </w:rPr>
        <w:t>1</w:t>
      </w:r>
    </w:p>
    <w:p w14:paraId="15E63B60" w14:textId="77777777" w:rsidR="00D85287" w:rsidRPr="00A06A89" w:rsidRDefault="00D85287" w:rsidP="00D85287">
      <w:pPr>
        <w:pStyle w:val="Tekstpodstawowy"/>
        <w:spacing w:after="240" w:line="360" w:lineRule="auto"/>
        <w:ind w:right="91"/>
        <w:rPr>
          <w:rFonts w:asciiTheme="minorHAnsi" w:hAnsiTheme="minorHAnsi" w:cstheme="minorHAnsi"/>
        </w:rPr>
      </w:pPr>
      <w:r w:rsidRPr="0008100A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00A06A89">
        <w:rPr>
          <w:rFonts w:asciiTheme="minorHAnsi" w:hAnsiTheme="minorHAnsi" w:cstheme="minorHAnsi"/>
        </w:rPr>
        <w:t xml:space="preserve">  </w:t>
      </w:r>
    </w:p>
    <w:p w14:paraId="3C807E75" w14:textId="77777777" w:rsidR="00D85287" w:rsidRPr="00A06A89" w:rsidRDefault="00D85287" w:rsidP="00D85287">
      <w:pPr>
        <w:spacing w:line="360" w:lineRule="auto"/>
        <w:ind w:right="91"/>
        <w:rPr>
          <w:rFonts w:ascii="Calibri" w:hAnsi="Calibri" w:cs="Calibri"/>
          <w:b/>
          <w:sz w:val="24"/>
          <w:szCs w:val="24"/>
        </w:rPr>
      </w:pPr>
      <w:r w:rsidRPr="00A06A89">
        <w:rPr>
          <w:rFonts w:ascii="Calibri" w:hAnsi="Calibri" w:cs="Calibri"/>
          <w:b/>
          <w:sz w:val="24"/>
          <w:szCs w:val="24"/>
        </w:rPr>
        <w:t>Zakładu Farmakodynamiki Uniwersytetu Medycznego w Białymstoku</w:t>
      </w:r>
    </w:p>
    <w:p w14:paraId="28802B44" w14:textId="77777777" w:rsidR="00D85287" w:rsidRPr="00A06A89" w:rsidRDefault="00D85287" w:rsidP="00D85287">
      <w:pPr>
        <w:spacing w:line="360" w:lineRule="auto"/>
        <w:ind w:right="9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06A89">
        <w:rPr>
          <w:rFonts w:ascii="Calibri" w:hAnsi="Calibri" w:cs="Calibri"/>
          <w:b/>
          <w:sz w:val="28"/>
          <w:szCs w:val="28"/>
          <w:u w:val="single"/>
        </w:rPr>
        <w:t xml:space="preserve">Mikroskop laboratoryjny z kamerą cyfrową - 1 </w:t>
      </w:r>
      <w:proofErr w:type="spellStart"/>
      <w:r w:rsidRPr="00A06A89">
        <w:rPr>
          <w:rFonts w:ascii="Calibri" w:hAnsi="Calibri" w:cs="Calibri"/>
          <w:b/>
          <w:sz w:val="28"/>
          <w:szCs w:val="28"/>
          <w:u w:val="single"/>
        </w:rPr>
        <w:t>kpl</w:t>
      </w:r>
      <w:proofErr w:type="spellEnd"/>
      <w:r w:rsidRPr="00A06A89">
        <w:rPr>
          <w:rFonts w:ascii="Calibri" w:hAnsi="Calibri" w:cs="Calibri"/>
          <w:b/>
          <w:sz w:val="28"/>
          <w:szCs w:val="28"/>
          <w:u w:val="single"/>
        </w:rPr>
        <w:t>.</w:t>
      </w:r>
    </w:p>
    <w:p w14:paraId="5808A499" w14:textId="77777777" w:rsidR="00D85287" w:rsidRPr="00A06A89" w:rsidRDefault="00D85287" w:rsidP="00D85287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E9F53B4" w14:textId="77777777" w:rsidR="00D85287" w:rsidRPr="004C1CF4" w:rsidRDefault="00D85287" w:rsidP="00D85287">
      <w:pPr>
        <w:spacing w:line="360" w:lineRule="auto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4C1CF4">
        <w:rPr>
          <w:rFonts w:asciiTheme="minorHAnsi" w:hAnsiTheme="minorHAnsi" w:cstheme="minorHAnsi"/>
          <w:b/>
          <w:sz w:val="24"/>
          <w:szCs w:val="24"/>
        </w:rPr>
        <w:t>UWAGA!</w:t>
      </w:r>
      <w:r w:rsidRPr="004C1CF4">
        <w:rPr>
          <w:rFonts w:asciiTheme="minorHAnsi" w:hAnsiTheme="minorHAnsi" w:cstheme="minorHAnsi"/>
          <w:sz w:val="24"/>
          <w:szCs w:val="24"/>
        </w:rPr>
        <w:t xml:space="preserve"> Wykonawca jest zobowiązany wpisać</w:t>
      </w:r>
      <w:r w:rsidRPr="004C1CF4">
        <w:rPr>
          <w:rFonts w:asciiTheme="minorHAnsi" w:hAnsiTheme="minorHAnsi" w:cstheme="minorHAnsi"/>
          <w:kern w:val="2"/>
          <w:sz w:val="24"/>
          <w:szCs w:val="24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215AFD3B" w14:textId="77777777" w:rsidR="00D85287" w:rsidRPr="00A06A89" w:rsidRDefault="00D85287" w:rsidP="00D85287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AB175EF" w14:textId="77777777" w:rsidR="00D85287" w:rsidRPr="00C64B8F" w:rsidRDefault="00D85287" w:rsidP="00D8528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64B8F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45061FD3" w14:textId="77777777" w:rsidR="00D85287" w:rsidRPr="00C64B8F" w:rsidRDefault="00D85287" w:rsidP="00470364">
      <w:pPr>
        <w:widowControl/>
        <w:numPr>
          <w:ilvl w:val="0"/>
          <w:numId w:val="26"/>
        </w:numPr>
        <w:autoSpaceDE/>
        <w:autoSpaceDN/>
        <w:spacing w:after="160" w:line="360" w:lineRule="auto"/>
        <w:ind w:left="567" w:hanging="567"/>
        <w:rPr>
          <w:rFonts w:ascii="Calibri" w:eastAsia="Calibri" w:hAnsi="Calibri" w:cs="Times New Roman"/>
          <w:sz w:val="24"/>
          <w:szCs w:val="24"/>
          <w:lang w:eastAsia="pl-PL"/>
        </w:rPr>
      </w:pPr>
      <w:r w:rsidRPr="00C64B8F">
        <w:rPr>
          <w:rFonts w:ascii="Calibri" w:eastAsia="Calibri" w:hAnsi="Calibri" w:cs="Times New Roman"/>
          <w:sz w:val="24"/>
          <w:szCs w:val="24"/>
          <w:lang w:eastAsia="pl-PL"/>
        </w:rPr>
        <w:t>Obiektyw fluorytowy długodystansowy 40x LWD, min. NA = 0,60, WD = 3–4,2 mm,  do kontrastu fazowego.</w:t>
      </w:r>
    </w:p>
    <w:p w14:paraId="16FFBEDE" w14:textId="77777777" w:rsidR="00D85287" w:rsidRPr="00C64B8F" w:rsidRDefault="00D85287" w:rsidP="00D85287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64B8F">
        <w:rPr>
          <w:rFonts w:asciiTheme="minorHAnsi" w:hAnsiTheme="minorHAnsi" w:cstheme="minorHAnsi"/>
          <w:b/>
          <w:bCs/>
          <w:sz w:val="24"/>
          <w:szCs w:val="24"/>
        </w:rPr>
        <w:t xml:space="preserve">Skala oceny w punktach  - </w:t>
      </w:r>
      <w:r w:rsidRPr="00C64B8F">
        <w:rPr>
          <w:rFonts w:asciiTheme="minorHAnsi" w:hAnsiTheme="minorHAnsi" w:cstheme="minorHAnsi"/>
          <w:bCs/>
          <w:sz w:val="24"/>
          <w:szCs w:val="24"/>
        </w:rPr>
        <w:t>0 / 10</w:t>
      </w:r>
    </w:p>
    <w:p w14:paraId="6C49FCA0" w14:textId="77777777" w:rsidR="00D85287" w:rsidRPr="00C64B8F" w:rsidRDefault="00D85287" w:rsidP="00470364">
      <w:pPr>
        <w:widowControl/>
        <w:numPr>
          <w:ilvl w:val="0"/>
          <w:numId w:val="26"/>
        </w:numPr>
        <w:autoSpaceDE/>
        <w:autoSpaceDN/>
        <w:spacing w:after="160" w:line="36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 w:rsidRPr="00C64B8F">
        <w:rPr>
          <w:rFonts w:ascii="Calibri" w:eastAsia="Calibri" w:hAnsi="Calibri" w:cs="Times New Roman"/>
          <w:sz w:val="24"/>
          <w:szCs w:val="24"/>
          <w:lang w:eastAsia="pl-PL"/>
        </w:rPr>
        <w:t xml:space="preserve">Wielkość pojedynczego piksela w kamerze cyfrowej nie mniejsze niż: 2,4 </w:t>
      </w:r>
      <w:proofErr w:type="spellStart"/>
      <w:r w:rsidRPr="00C64B8F">
        <w:rPr>
          <w:rFonts w:ascii="Calibri" w:eastAsia="Calibri" w:hAnsi="Calibri" w:cs="Times New Roman"/>
          <w:sz w:val="24"/>
          <w:szCs w:val="24"/>
          <w:lang w:eastAsia="pl-PL"/>
        </w:rPr>
        <w:t>μm</w:t>
      </w:r>
      <w:proofErr w:type="spellEnd"/>
      <w:r w:rsidRPr="00C64B8F">
        <w:rPr>
          <w:rFonts w:ascii="Calibri" w:eastAsia="Calibri" w:hAnsi="Calibri" w:cs="Times New Roman"/>
          <w:sz w:val="24"/>
          <w:szCs w:val="24"/>
          <w:lang w:eastAsia="pl-PL"/>
        </w:rPr>
        <w:t xml:space="preserve"> × 2,4 </w:t>
      </w:r>
      <w:proofErr w:type="spellStart"/>
      <w:r w:rsidRPr="00C64B8F">
        <w:rPr>
          <w:rFonts w:ascii="Calibri" w:eastAsia="Calibri" w:hAnsi="Calibri" w:cs="Times New Roman"/>
          <w:sz w:val="24"/>
          <w:szCs w:val="24"/>
          <w:lang w:eastAsia="pl-PL"/>
        </w:rPr>
        <w:t>μm</w:t>
      </w:r>
      <w:proofErr w:type="spellEnd"/>
      <w:r w:rsidRPr="00C64B8F">
        <w:rPr>
          <w:rFonts w:ascii="Calibri" w:eastAsia="Calibri" w:hAnsi="Calibri" w:cs="Times New Roman"/>
          <w:sz w:val="24"/>
          <w:szCs w:val="24"/>
          <w:lang w:eastAsia="pl-PL"/>
        </w:rPr>
        <w:t>.</w:t>
      </w:r>
    </w:p>
    <w:p w14:paraId="6D6D65E2" w14:textId="77777777" w:rsidR="00D85287" w:rsidRPr="00C64B8F" w:rsidRDefault="00D85287" w:rsidP="00D85287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64B8F">
        <w:rPr>
          <w:rFonts w:asciiTheme="minorHAnsi" w:hAnsiTheme="minorHAnsi" w:cstheme="minorHAnsi"/>
          <w:b/>
          <w:bCs/>
          <w:sz w:val="24"/>
          <w:szCs w:val="24"/>
        </w:rPr>
        <w:t xml:space="preserve">Skala oceny w punktach  - </w:t>
      </w:r>
      <w:r w:rsidRPr="00C64B8F">
        <w:rPr>
          <w:rFonts w:asciiTheme="minorHAnsi" w:hAnsiTheme="minorHAnsi" w:cstheme="minorHAnsi"/>
          <w:bCs/>
          <w:sz w:val="24"/>
          <w:szCs w:val="24"/>
        </w:rPr>
        <w:t>0 / 10</w:t>
      </w:r>
    </w:p>
    <w:p w14:paraId="18EA6E57" w14:textId="77777777" w:rsidR="00D85287" w:rsidRPr="00C64B8F" w:rsidRDefault="00D85287" w:rsidP="00D8528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97ADFC" w14:textId="671B48C5" w:rsidR="00D85287" w:rsidRPr="00A06A89" w:rsidRDefault="00D85287" w:rsidP="00D85287">
      <w:pPr>
        <w:spacing w:line="360" w:lineRule="auto"/>
        <w:rPr>
          <w:rFonts w:asciiTheme="minorHAnsi" w:hAnsiTheme="minorHAnsi" w:cstheme="minorHAnsi"/>
          <w:b/>
          <w:kern w:val="2"/>
          <w:szCs w:val="20"/>
          <w:lang w:eastAsia="hi-IN"/>
        </w:rPr>
      </w:pPr>
      <w:r w:rsidRPr="00C64B8F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pl-PL"/>
        </w:rPr>
        <w:t>*)</w:t>
      </w:r>
      <w:r w:rsidRPr="00C64B8F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:</w:t>
      </w:r>
    </w:p>
    <w:p w14:paraId="79FA8717" w14:textId="77777777" w:rsidR="00D85287" w:rsidRPr="00A06A89" w:rsidRDefault="00D85287" w:rsidP="00D85287">
      <w:pPr>
        <w:spacing w:line="360" w:lineRule="auto"/>
        <w:ind w:firstLine="360"/>
        <w:rPr>
          <w:rFonts w:asciiTheme="minorHAnsi" w:hAnsiTheme="minorHAnsi" w:cstheme="minorHAnsi"/>
          <w:b/>
          <w:kern w:val="2"/>
          <w:szCs w:val="20"/>
          <w:lang w:eastAsia="hi-IN"/>
        </w:rPr>
      </w:pPr>
    </w:p>
    <w:p w14:paraId="1B1D88F3" w14:textId="77777777" w:rsidR="00D85287" w:rsidRPr="00A06A89" w:rsidRDefault="00D85287" w:rsidP="00470364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left="567" w:hanging="567"/>
        <w:contextualSpacing/>
        <w:rPr>
          <w:rFonts w:asciiTheme="minorHAnsi" w:hAnsiTheme="minorHAnsi" w:cstheme="minorHAnsi"/>
          <w:bCs/>
        </w:rPr>
      </w:pPr>
      <w:r w:rsidRPr="00A06A89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</w:t>
      </w:r>
    </w:p>
    <w:p w14:paraId="571B950A" w14:textId="77777777" w:rsidR="00D85287" w:rsidRPr="00A06A89" w:rsidRDefault="00D85287" w:rsidP="00D85287">
      <w:pPr>
        <w:pStyle w:val="Akapitzlist"/>
        <w:widowControl/>
        <w:autoSpaceDE/>
        <w:autoSpaceDN/>
        <w:spacing w:line="360" w:lineRule="auto"/>
        <w:ind w:left="567" w:hanging="567"/>
        <w:contextualSpacing/>
        <w:rPr>
          <w:rFonts w:asciiTheme="minorHAnsi" w:hAnsiTheme="minorHAnsi" w:cstheme="minorHAnsi"/>
          <w:bCs/>
        </w:rPr>
      </w:pPr>
    </w:p>
    <w:p w14:paraId="699922E1" w14:textId="0135356B" w:rsidR="00D85287" w:rsidRPr="00D85287" w:rsidRDefault="00D85287" w:rsidP="00470364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A06A89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</w:t>
      </w:r>
    </w:p>
    <w:p w14:paraId="714F0343" w14:textId="77B51888" w:rsidR="00D85287" w:rsidRDefault="00D85287" w:rsidP="00D85287">
      <w:pPr>
        <w:widowControl/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97B237F" w14:textId="040DB65A" w:rsidR="00D85287" w:rsidRDefault="00D85287" w:rsidP="00D85287">
      <w:pPr>
        <w:widowControl/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D194DE0" w14:textId="77777777" w:rsidR="00D85287" w:rsidRPr="00D85287" w:rsidRDefault="00D85287" w:rsidP="00D85287">
      <w:pPr>
        <w:widowControl/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2DC1371" w14:textId="77777777" w:rsidR="00D85287" w:rsidRPr="00E76015" w:rsidRDefault="00D85287" w:rsidP="00D85287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  <w:r w:rsidRPr="00E76015">
        <w:rPr>
          <w:rFonts w:ascii="Calibri" w:eastAsia="Times New Roman" w:hAnsi="Calibri" w:cs="Calibri"/>
          <w:szCs w:val="24"/>
          <w:lang w:eastAsia="pl-PL"/>
        </w:rPr>
        <w:t xml:space="preserve">…………………………………………………                 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(podpisy i pieczątki upełnomocnionego (-</w:t>
      </w:r>
      <w:proofErr w:type="spellStart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ych</w:t>
      </w:r>
      <w:proofErr w:type="spellEnd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 xml:space="preserve">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przedstawiciela (-li) firmy Wykonawcy)</w:t>
      </w:r>
      <w:r w:rsidRPr="00E76015">
        <w:rPr>
          <w:rFonts w:ascii="Calibri" w:eastAsia="Times New Roman" w:hAnsi="Calibri" w:cs="Calibri"/>
          <w:sz w:val="16"/>
          <w:szCs w:val="24"/>
          <w:vertAlign w:val="superscript"/>
          <w:lang w:eastAsia="pl-PL"/>
        </w:rPr>
        <w:t xml:space="preserve"> </w:t>
      </w:r>
      <w:r w:rsidRPr="00E7601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*)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14:paraId="3FE299A3" w14:textId="77777777" w:rsidR="00D85287" w:rsidRDefault="00D85287" w:rsidP="00D85287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</w:t>
      </w:r>
    </w:p>
    <w:p w14:paraId="732CD5E8" w14:textId="77777777" w:rsidR="00D85287" w:rsidRDefault="00D85287" w:rsidP="00D85287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</w:t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</w:t>
      </w:r>
    </w:p>
    <w:p w14:paraId="1A17215D" w14:textId="3056CC7B" w:rsidR="00D85287" w:rsidRDefault="00D85287" w:rsidP="00D85287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CEF4967" w14:textId="52DFA92B" w:rsidR="00D85287" w:rsidRDefault="00D85287" w:rsidP="00D85287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FF452B" w14:textId="77777777" w:rsidR="00D85287" w:rsidRPr="00270976" w:rsidRDefault="00D85287" w:rsidP="00D85287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DCDDBBE" w14:textId="39D8EC19" w:rsidR="00D85287" w:rsidRPr="00D85287" w:rsidRDefault="00D85287" w:rsidP="007D285A">
      <w:pPr>
        <w:widowControl/>
        <w:autoSpaceDE/>
        <w:spacing w:before="240"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A509FD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 w:rsidRPr="00A509FD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p w14:paraId="3BDFD60B" w14:textId="6E33E0AC" w:rsidR="00D85287" w:rsidRDefault="00D85287" w:rsidP="004C1CF4">
      <w:pPr>
        <w:spacing w:line="360" w:lineRule="auto"/>
        <w:ind w:right="695"/>
        <w:rPr>
          <w:rFonts w:asciiTheme="minorHAnsi" w:hAnsiTheme="minorHAnsi" w:cstheme="minorHAnsi"/>
          <w:b/>
          <w:sz w:val="20"/>
          <w:szCs w:val="20"/>
        </w:rPr>
      </w:pPr>
      <w:r w:rsidRPr="005C06E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5C06E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CB44C67" w14:textId="1EA505E5" w:rsidR="0095537D" w:rsidRPr="00D85287" w:rsidRDefault="008D2B52" w:rsidP="004C1CF4">
      <w:pPr>
        <w:spacing w:line="360" w:lineRule="auto"/>
        <w:ind w:right="695"/>
        <w:rPr>
          <w:rFonts w:asciiTheme="minorHAnsi" w:hAnsiTheme="minorHAnsi" w:cstheme="minorHAnsi"/>
          <w:b/>
          <w:sz w:val="28"/>
        </w:rPr>
      </w:pPr>
      <w:r w:rsidRPr="004C1CF4">
        <w:rPr>
          <w:rFonts w:asciiTheme="minorHAnsi" w:hAnsiTheme="minorHAnsi" w:cstheme="minorHAnsi"/>
          <w:b/>
          <w:sz w:val="28"/>
        </w:rPr>
        <w:t>OCEN</w:t>
      </w:r>
      <w:r w:rsidRPr="00D85287">
        <w:rPr>
          <w:rFonts w:asciiTheme="minorHAnsi" w:hAnsiTheme="minorHAnsi" w:cstheme="minorHAnsi"/>
          <w:b/>
          <w:sz w:val="28"/>
        </w:rPr>
        <w:t>A</w:t>
      </w:r>
      <w:r w:rsidR="003112C1" w:rsidRPr="00D85287">
        <w:rPr>
          <w:rFonts w:asciiTheme="minorHAnsi" w:hAnsiTheme="minorHAnsi" w:cstheme="minorHAnsi"/>
          <w:b/>
          <w:sz w:val="28"/>
        </w:rPr>
        <w:t xml:space="preserve"> WARUNKÓW GWARANCJI </w:t>
      </w:r>
    </w:p>
    <w:p w14:paraId="7FAFF16A" w14:textId="77777777" w:rsidR="00DD168A" w:rsidRPr="00A06A89" w:rsidRDefault="00DD168A" w:rsidP="00DD168A">
      <w:pPr>
        <w:pStyle w:val="Tekstpodstawowy"/>
        <w:spacing w:after="240" w:line="360" w:lineRule="auto"/>
        <w:ind w:right="91"/>
        <w:rPr>
          <w:rFonts w:asciiTheme="minorHAnsi" w:hAnsiTheme="minorHAnsi" w:cstheme="minorHAnsi"/>
        </w:rPr>
      </w:pPr>
      <w:r w:rsidRPr="0008100A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00A06A89">
        <w:rPr>
          <w:rFonts w:asciiTheme="minorHAnsi" w:hAnsiTheme="minorHAnsi" w:cstheme="minorHAnsi"/>
        </w:rPr>
        <w:t xml:space="preserve"> </w:t>
      </w:r>
    </w:p>
    <w:p w14:paraId="1BCD7B7A" w14:textId="77777777" w:rsidR="00DD168A" w:rsidRPr="00A06A89" w:rsidRDefault="00DD168A" w:rsidP="00DD168A">
      <w:pPr>
        <w:spacing w:line="360" w:lineRule="auto"/>
        <w:ind w:right="91"/>
        <w:rPr>
          <w:rFonts w:ascii="Calibri" w:hAnsi="Calibri" w:cs="Calibri"/>
          <w:b/>
          <w:sz w:val="24"/>
          <w:szCs w:val="24"/>
        </w:rPr>
      </w:pPr>
      <w:r w:rsidRPr="00A06A89">
        <w:rPr>
          <w:rFonts w:ascii="Calibri" w:hAnsi="Calibri" w:cs="Calibri"/>
          <w:b/>
          <w:sz w:val="24"/>
          <w:szCs w:val="24"/>
        </w:rPr>
        <w:t>Zakładu Farmakodynamiki Uniwersytetu Medycznego w Białymstoku</w:t>
      </w:r>
    </w:p>
    <w:p w14:paraId="3506B67C" w14:textId="77777777" w:rsidR="00DD168A" w:rsidRPr="00A06A89" w:rsidRDefault="00DD168A" w:rsidP="00DD168A">
      <w:pPr>
        <w:spacing w:line="360" w:lineRule="auto"/>
        <w:ind w:right="9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06A89">
        <w:rPr>
          <w:rFonts w:ascii="Calibri" w:hAnsi="Calibri" w:cs="Calibri"/>
          <w:b/>
          <w:sz w:val="28"/>
          <w:szCs w:val="28"/>
          <w:u w:val="single"/>
        </w:rPr>
        <w:t xml:space="preserve">Mikroskop laboratoryjny z kamerą cyfrową - 1 </w:t>
      </w:r>
      <w:proofErr w:type="spellStart"/>
      <w:r w:rsidRPr="00A06A89">
        <w:rPr>
          <w:rFonts w:ascii="Calibri" w:hAnsi="Calibri" w:cs="Calibri"/>
          <w:b/>
          <w:sz w:val="28"/>
          <w:szCs w:val="28"/>
          <w:u w:val="single"/>
        </w:rPr>
        <w:t>kpl</w:t>
      </w:r>
      <w:proofErr w:type="spellEnd"/>
      <w:r w:rsidRPr="00A06A89">
        <w:rPr>
          <w:rFonts w:ascii="Calibri" w:hAnsi="Calibri" w:cs="Calibri"/>
          <w:b/>
          <w:sz w:val="28"/>
          <w:szCs w:val="28"/>
          <w:u w:val="single"/>
        </w:rPr>
        <w:t>.</w:t>
      </w:r>
    </w:p>
    <w:p w14:paraId="10954D4F" w14:textId="5A18ACF4" w:rsidR="00B05DF5" w:rsidRDefault="00B05DF5" w:rsidP="00B05DF5">
      <w:pPr>
        <w:spacing w:after="120"/>
        <w:ind w:right="352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A6AF758" w14:textId="77777777" w:rsidR="00FB08A1" w:rsidRDefault="00FB08A1" w:rsidP="003E1F20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sz w:val="24"/>
          <w:szCs w:val="24"/>
        </w:rPr>
      </w:pPr>
    </w:p>
    <w:p w14:paraId="5E246A54" w14:textId="77777777" w:rsidR="00204CA6" w:rsidRPr="00D747FB" w:rsidRDefault="00204CA6" w:rsidP="003E1F20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sz w:val="24"/>
          <w:szCs w:val="24"/>
        </w:rPr>
      </w:pPr>
      <w:r w:rsidRPr="00D747F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D747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47F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D747FB">
        <w:rPr>
          <w:rFonts w:asciiTheme="minorHAnsi" w:hAnsiTheme="minorHAnsi" w:cstheme="minorHAnsi"/>
          <w:b/>
          <w:sz w:val="24"/>
          <w:szCs w:val="24"/>
        </w:rPr>
        <w:tab/>
      </w:r>
    </w:p>
    <w:p w14:paraId="21CAC571" w14:textId="77777777" w:rsidR="00204CA6" w:rsidRPr="00D747FB" w:rsidRDefault="008C0B5E" w:rsidP="003E1F20">
      <w:pPr>
        <w:pStyle w:val="Table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747F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D747FB">
        <w:rPr>
          <w:rFonts w:asciiTheme="minorHAnsi" w:hAnsiTheme="minorHAnsi" w:cstheme="minorHAnsi"/>
          <w:b/>
          <w:sz w:val="24"/>
          <w:szCs w:val="24"/>
        </w:rPr>
        <w:t>w</w:t>
      </w:r>
      <w:r w:rsidRPr="00D747F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D747F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47F46B60" w:rsidR="00204CA6" w:rsidRPr="00D747FB" w:rsidRDefault="00204CA6" w:rsidP="00896E6B">
      <w:pPr>
        <w:pStyle w:val="TableParagraph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D747F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Pr="00D747F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DD168A">
        <w:rPr>
          <w:rFonts w:asciiTheme="minorHAnsi" w:hAnsiTheme="minorHAnsi" w:cstheme="minorHAnsi"/>
          <w:b/>
          <w:sz w:val="24"/>
          <w:szCs w:val="24"/>
        </w:rPr>
        <w:t>24</w:t>
      </w:r>
      <w:r w:rsidR="00D80671" w:rsidRPr="00D747FB">
        <w:rPr>
          <w:rFonts w:asciiTheme="minorHAnsi" w:hAnsiTheme="minorHAnsi" w:cstheme="minorHAnsi"/>
          <w:b/>
          <w:sz w:val="24"/>
          <w:szCs w:val="24"/>
        </w:rPr>
        <w:t xml:space="preserve"> miesi</w:t>
      </w:r>
      <w:r w:rsidR="00DD168A">
        <w:rPr>
          <w:rFonts w:asciiTheme="minorHAnsi" w:hAnsiTheme="minorHAnsi" w:cstheme="minorHAnsi"/>
          <w:b/>
          <w:sz w:val="24"/>
          <w:szCs w:val="24"/>
        </w:rPr>
        <w:t>ące</w:t>
      </w:r>
      <w:r w:rsidRPr="00D747F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73E400C1" w:rsidR="00204CA6" w:rsidRPr="00D747FB" w:rsidRDefault="00204CA6" w:rsidP="00896E6B">
      <w:pPr>
        <w:pStyle w:val="TableParagraph"/>
        <w:numPr>
          <w:ilvl w:val="0"/>
          <w:numId w:val="3"/>
        </w:numPr>
        <w:spacing w:line="360" w:lineRule="auto"/>
        <w:ind w:left="426" w:right="437"/>
        <w:rPr>
          <w:rFonts w:asciiTheme="minorHAnsi" w:hAnsiTheme="minorHAnsi" w:cstheme="minorHAnsi"/>
          <w:b/>
          <w:sz w:val="24"/>
          <w:szCs w:val="24"/>
        </w:rPr>
      </w:pPr>
      <w:r w:rsidRPr="00D747F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DD168A">
        <w:rPr>
          <w:rFonts w:asciiTheme="minorHAnsi" w:hAnsiTheme="minorHAnsi" w:cstheme="minorHAnsi"/>
          <w:b/>
          <w:sz w:val="24"/>
          <w:szCs w:val="24"/>
        </w:rPr>
        <w:t>24</w:t>
      </w:r>
      <w:r w:rsidR="007C45BD" w:rsidRPr="00D747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F4CA5" w:rsidRPr="00D747FB">
        <w:rPr>
          <w:rFonts w:asciiTheme="minorHAnsi" w:hAnsiTheme="minorHAnsi" w:cstheme="minorHAnsi"/>
          <w:b/>
          <w:sz w:val="24"/>
          <w:szCs w:val="24"/>
        </w:rPr>
        <w:t xml:space="preserve">miesięcy do </w:t>
      </w:r>
      <w:r w:rsidR="00DD168A">
        <w:rPr>
          <w:rFonts w:asciiTheme="minorHAnsi" w:hAnsiTheme="minorHAnsi" w:cstheme="minorHAnsi"/>
          <w:b/>
          <w:sz w:val="24"/>
          <w:szCs w:val="24"/>
        </w:rPr>
        <w:t>60</w:t>
      </w:r>
      <w:r w:rsidR="00D747FB" w:rsidRPr="00D747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47FB">
        <w:rPr>
          <w:rFonts w:asciiTheme="minorHAnsi" w:hAnsiTheme="minorHAnsi" w:cstheme="minorHAnsi"/>
          <w:b/>
          <w:sz w:val="24"/>
          <w:szCs w:val="24"/>
        </w:rPr>
        <w:t xml:space="preserve">miesięcy. </w:t>
      </w:r>
    </w:p>
    <w:p w14:paraId="27107888" w14:textId="77777777" w:rsidR="00204CA6" w:rsidRPr="00D747FB" w:rsidRDefault="00204CA6" w:rsidP="00896E6B">
      <w:pPr>
        <w:pStyle w:val="TableParagraph"/>
        <w:numPr>
          <w:ilvl w:val="0"/>
          <w:numId w:val="3"/>
        </w:numPr>
        <w:spacing w:line="360" w:lineRule="auto"/>
        <w:ind w:left="426" w:right="437"/>
        <w:rPr>
          <w:rFonts w:asciiTheme="minorHAnsi" w:hAnsiTheme="minorHAnsi" w:cstheme="minorHAnsi"/>
          <w:b/>
          <w:sz w:val="24"/>
          <w:szCs w:val="24"/>
        </w:rPr>
      </w:pPr>
      <w:r w:rsidRPr="00D747FB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D747FB" w:rsidRDefault="00204CA6" w:rsidP="004C1CF4">
      <w:pPr>
        <w:pStyle w:val="TableParagraph"/>
        <w:numPr>
          <w:ilvl w:val="0"/>
          <w:numId w:val="1"/>
        </w:numPr>
        <w:spacing w:line="360" w:lineRule="auto"/>
        <w:ind w:left="851" w:right="50" w:hanging="425"/>
        <w:rPr>
          <w:rFonts w:asciiTheme="minorHAnsi" w:hAnsiTheme="minorHAnsi" w:cstheme="minorHAnsi"/>
          <w:sz w:val="24"/>
          <w:szCs w:val="24"/>
        </w:rPr>
      </w:pPr>
      <w:r w:rsidRPr="00D747F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D747FB" w:rsidRDefault="00204CA6" w:rsidP="004C1CF4">
      <w:pPr>
        <w:pStyle w:val="TableParagraph"/>
        <w:numPr>
          <w:ilvl w:val="0"/>
          <w:numId w:val="1"/>
        </w:numPr>
        <w:spacing w:line="360" w:lineRule="auto"/>
        <w:ind w:left="851" w:right="50" w:hanging="425"/>
        <w:rPr>
          <w:rFonts w:asciiTheme="minorHAnsi" w:hAnsiTheme="minorHAnsi" w:cstheme="minorHAnsi"/>
          <w:sz w:val="24"/>
          <w:szCs w:val="24"/>
        </w:rPr>
      </w:pPr>
      <w:r w:rsidRPr="00D747F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399988CE" w:rsidR="00204CA6" w:rsidRPr="00D747FB" w:rsidRDefault="00204CA6" w:rsidP="004C1CF4">
      <w:pPr>
        <w:pStyle w:val="TableParagraph"/>
        <w:numPr>
          <w:ilvl w:val="1"/>
          <w:numId w:val="4"/>
        </w:numPr>
        <w:spacing w:line="360" w:lineRule="auto"/>
        <w:ind w:left="1134" w:right="44" w:hanging="283"/>
        <w:rPr>
          <w:rFonts w:asciiTheme="minorHAnsi" w:hAnsiTheme="minorHAnsi" w:cstheme="minorHAnsi"/>
          <w:sz w:val="24"/>
          <w:szCs w:val="24"/>
        </w:rPr>
      </w:pPr>
      <w:r w:rsidRPr="00D747F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D747F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D747FB">
        <w:rPr>
          <w:rFonts w:asciiTheme="minorHAnsi" w:hAnsiTheme="minorHAnsi" w:cstheme="minorHAnsi"/>
          <w:sz w:val="24"/>
          <w:szCs w:val="24"/>
        </w:rPr>
        <w:t xml:space="preserve"> Zamawiający przyjmie, że Wykonawca udziela minimalnego okresu gwarancji (</w:t>
      </w:r>
      <w:r w:rsidR="00DD168A">
        <w:rPr>
          <w:rFonts w:asciiTheme="minorHAnsi" w:hAnsiTheme="minorHAnsi" w:cstheme="minorHAnsi"/>
          <w:sz w:val="24"/>
          <w:szCs w:val="24"/>
        </w:rPr>
        <w:t>24</w:t>
      </w:r>
      <w:r w:rsidR="002618EE" w:rsidRPr="00D747FB">
        <w:rPr>
          <w:rFonts w:asciiTheme="minorHAnsi" w:hAnsiTheme="minorHAnsi" w:cstheme="minorHAnsi"/>
          <w:sz w:val="24"/>
          <w:szCs w:val="24"/>
        </w:rPr>
        <w:t xml:space="preserve"> miesi</w:t>
      </w:r>
      <w:r w:rsidR="00DD168A">
        <w:rPr>
          <w:rFonts w:asciiTheme="minorHAnsi" w:hAnsiTheme="minorHAnsi" w:cstheme="minorHAnsi"/>
          <w:sz w:val="24"/>
          <w:szCs w:val="24"/>
        </w:rPr>
        <w:t>ące</w:t>
      </w:r>
      <w:r w:rsidRPr="00D747F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D747FB" w:rsidRDefault="00204CA6" w:rsidP="004C1CF4">
      <w:pPr>
        <w:pStyle w:val="TableParagraph"/>
        <w:numPr>
          <w:ilvl w:val="1"/>
          <w:numId w:val="4"/>
        </w:numPr>
        <w:spacing w:line="360" w:lineRule="auto"/>
        <w:ind w:left="1134" w:right="44" w:hanging="283"/>
        <w:rPr>
          <w:rFonts w:asciiTheme="minorHAnsi" w:hAnsiTheme="minorHAnsi" w:cstheme="minorHAnsi"/>
          <w:sz w:val="24"/>
          <w:szCs w:val="24"/>
        </w:rPr>
      </w:pPr>
      <w:r w:rsidRPr="00D747F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D747FB">
        <w:rPr>
          <w:rFonts w:asciiTheme="minorHAnsi" w:hAnsiTheme="minorHAnsi" w:cstheme="minorHAnsi"/>
          <w:sz w:val="24"/>
          <w:szCs w:val="24"/>
        </w:rPr>
        <w:t xml:space="preserve"> -</w:t>
      </w:r>
      <w:r w:rsidRPr="00D747F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3CA1D2D" w:rsidR="00204CA6" w:rsidRDefault="00204CA6" w:rsidP="004C1CF4">
      <w:pPr>
        <w:pStyle w:val="TableParagraph"/>
        <w:numPr>
          <w:ilvl w:val="1"/>
          <w:numId w:val="4"/>
        </w:numPr>
        <w:spacing w:line="360" w:lineRule="auto"/>
        <w:ind w:left="1134" w:right="44" w:hanging="283"/>
        <w:rPr>
          <w:rFonts w:asciiTheme="minorHAnsi" w:hAnsiTheme="minorHAnsi" w:cstheme="minorHAnsi"/>
          <w:sz w:val="24"/>
          <w:szCs w:val="24"/>
        </w:rPr>
      </w:pPr>
      <w:r w:rsidRPr="00D747F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D747FB" w:rsidRPr="00D747FB">
        <w:rPr>
          <w:rFonts w:asciiTheme="minorHAnsi" w:hAnsiTheme="minorHAnsi" w:cstheme="minorHAnsi"/>
          <w:sz w:val="24"/>
          <w:szCs w:val="24"/>
        </w:rPr>
        <w:t>12</w:t>
      </w:r>
      <w:r w:rsidR="002618EE" w:rsidRPr="00D747FB">
        <w:rPr>
          <w:rFonts w:asciiTheme="minorHAnsi" w:hAnsiTheme="minorHAnsi" w:cstheme="minorHAnsi"/>
          <w:sz w:val="24"/>
          <w:szCs w:val="24"/>
        </w:rPr>
        <w:t xml:space="preserve"> miesi</w:t>
      </w:r>
      <w:r w:rsidR="00DD168A">
        <w:rPr>
          <w:rFonts w:asciiTheme="minorHAnsi" w:hAnsiTheme="minorHAnsi" w:cstheme="minorHAnsi"/>
          <w:sz w:val="24"/>
          <w:szCs w:val="24"/>
        </w:rPr>
        <w:t>ące</w:t>
      </w:r>
      <w:r w:rsidRPr="00D747F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D747FB">
        <w:rPr>
          <w:rFonts w:asciiTheme="minorHAnsi" w:hAnsiTheme="minorHAnsi" w:cstheme="minorHAnsi"/>
          <w:sz w:val="24"/>
          <w:szCs w:val="24"/>
        </w:rPr>
        <w:t xml:space="preserve">- </w:t>
      </w:r>
      <w:r w:rsidR="007C45BD" w:rsidRPr="00D747FB">
        <w:rPr>
          <w:rFonts w:asciiTheme="minorHAnsi" w:hAnsiTheme="minorHAnsi" w:cstheme="minorHAnsi"/>
          <w:sz w:val="24"/>
          <w:szCs w:val="24"/>
        </w:rPr>
        <w:t>Zamawiający odrzuci ofertę</w:t>
      </w:r>
      <w:r w:rsidRPr="00D747FB">
        <w:rPr>
          <w:rFonts w:asciiTheme="minorHAnsi" w:hAnsiTheme="minorHAnsi" w:cstheme="minorHAnsi"/>
          <w:sz w:val="24"/>
          <w:szCs w:val="24"/>
        </w:rPr>
        <w:t xml:space="preserve"> jako niezgodną.</w:t>
      </w:r>
    </w:p>
    <w:p w14:paraId="31B98D8D" w14:textId="77777777" w:rsidR="005822E2" w:rsidRDefault="005822E2" w:rsidP="005822E2">
      <w:pPr>
        <w:pStyle w:val="TableParagraph"/>
        <w:tabs>
          <w:tab w:val="left" w:pos="814"/>
        </w:tabs>
        <w:spacing w:after="240" w:line="360" w:lineRule="auto"/>
        <w:ind w:left="993" w:right="44"/>
        <w:rPr>
          <w:rFonts w:asciiTheme="minorHAnsi" w:hAnsiTheme="minorHAnsi" w:cstheme="minorHAnsi"/>
          <w:sz w:val="24"/>
          <w:szCs w:val="24"/>
        </w:rPr>
      </w:pPr>
    </w:p>
    <w:p w14:paraId="63916C0C" w14:textId="77777777" w:rsidR="005822E2" w:rsidRPr="00D747FB" w:rsidRDefault="005822E2" w:rsidP="005822E2">
      <w:pPr>
        <w:pStyle w:val="TableParagraph"/>
        <w:tabs>
          <w:tab w:val="left" w:pos="814"/>
        </w:tabs>
        <w:spacing w:after="240" w:line="360" w:lineRule="auto"/>
        <w:ind w:left="993" w:right="44"/>
        <w:rPr>
          <w:rFonts w:asciiTheme="minorHAnsi" w:hAnsiTheme="minorHAnsi" w:cstheme="minorHAnsi"/>
          <w:sz w:val="24"/>
          <w:szCs w:val="24"/>
        </w:rPr>
      </w:pPr>
    </w:p>
    <w:p w14:paraId="04EBD8C9" w14:textId="77777777" w:rsidR="005822E2" w:rsidRPr="00E76015" w:rsidRDefault="005822E2" w:rsidP="005822E2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  <w:r w:rsidRPr="00E76015">
        <w:rPr>
          <w:rFonts w:ascii="Calibri" w:eastAsia="Times New Roman" w:hAnsi="Calibri" w:cs="Calibri"/>
          <w:szCs w:val="24"/>
          <w:lang w:eastAsia="pl-PL"/>
        </w:rPr>
        <w:t xml:space="preserve">…………………………………………………                 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(podpisy i pieczątki upełnomocnionego (-</w:t>
      </w:r>
      <w:proofErr w:type="spellStart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ych</w:t>
      </w:r>
      <w:proofErr w:type="spellEnd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 xml:space="preserve">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przedstawiciela (-li) firmy Wykonawcy)</w:t>
      </w:r>
      <w:r w:rsidRPr="00E76015">
        <w:rPr>
          <w:rFonts w:ascii="Calibri" w:eastAsia="Times New Roman" w:hAnsi="Calibri" w:cs="Calibri"/>
          <w:sz w:val="16"/>
          <w:szCs w:val="24"/>
          <w:vertAlign w:val="superscript"/>
          <w:lang w:eastAsia="pl-PL"/>
        </w:rPr>
        <w:t xml:space="preserve"> </w:t>
      </w:r>
      <w:r w:rsidRPr="00E7601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*)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14:paraId="66E840C1" w14:textId="77777777" w:rsidR="005822E2" w:rsidRPr="00E76015" w:rsidRDefault="005822E2" w:rsidP="005822E2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                       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ab/>
        <w:t xml:space="preserve">         </w:t>
      </w:r>
    </w:p>
    <w:p w14:paraId="77090C9E" w14:textId="77777777" w:rsidR="005822E2" w:rsidRPr="00E76015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313607CE" w14:textId="77777777" w:rsidR="005822E2" w:rsidRPr="00E76015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00D62DCD" w14:textId="77777777" w:rsidR="005822E2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33A7BB49" w14:textId="77777777" w:rsidR="005822E2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44C8A0A2" w14:textId="77777777" w:rsidR="005822E2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749465C3" w14:textId="77777777" w:rsidR="005822E2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0205DE5" w14:textId="77777777" w:rsidR="00185B53" w:rsidRDefault="00185B53" w:rsidP="005822E2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C10E94A" w14:textId="38B4077A" w:rsidR="005822E2" w:rsidRDefault="005822E2" w:rsidP="005822E2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D8FA6DD" w14:textId="77777777" w:rsidR="004C1CF4" w:rsidRPr="00A509FD" w:rsidRDefault="004C1CF4" w:rsidP="005822E2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6781F15" w14:textId="77777777" w:rsidR="005822E2" w:rsidRDefault="005822E2" w:rsidP="005822E2">
      <w:pPr>
        <w:spacing w:line="360" w:lineRule="auto"/>
        <w:ind w:right="331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A509FD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 w:rsidRPr="00A509FD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p w14:paraId="5751BE43" w14:textId="447BD67B" w:rsidR="0095537D" w:rsidRPr="005D6720" w:rsidRDefault="005822E2" w:rsidP="005822E2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</w:rPr>
      </w:pPr>
      <w:r w:rsidRPr="005D6720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6524D6" w:rsidRPr="005D6720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85287">
        <w:rPr>
          <w:rFonts w:asciiTheme="minorHAnsi" w:hAnsiTheme="minorHAnsi" w:cstheme="minorHAnsi"/>
          <w:b/>
          <w:sz w:val="20"/>
          <w:szCs w:val="20"/>
        </w:rPr>
        <w:t>5</w:t>
      </w:r>
    </w:p>
    <w:p w14:paraId="75FD0560" w14:textId="51A8ED8F" w:rsidR="0095537D" w:rsidRPr="00D203B3" w:rsidRDefault="006524D6" w:rsidP="004C1CF4">
      <w:pPr>
        <w:pStyle w:val="Nagwek1"/>
        <w:spacing w:before="0"/>
        <w:rPr>
          <w:color w:val="0070C0"/>
        </w:rPr>
      </w:pPr>
      <w:r w:rsidRPr="005D6720">
        <w:t xml:space="preserve">WARUNKI GWARANCJI, RĘKOJMI I SERWISU GWARANCYJNEGO </w:t>
      </w:r>
    </w:p>
    <w:p w14:paraId="74DF96D1" w14:textId="77777777" w:rsidR="00DD168A" w:rsidRPr="00A06A89" w:rsidRDefault="00DD168A" w:rsidP="00DD168A">
      <w:pPr>
        <w:pStyle w:val="Tekstpodstawowy"/>
        <w:spacing w:after="240" w:line="360" w:lineRule="auto"/>
        <w:ind w:right="91"/>
        <w:rPr>
          <w:rFonts w:asciiTheme="minorHAnsi" w:hAnsiTheme="minorHAnsi" w:cstheme="minorHAnsi"/>
        </w:rPr>
      </w:pPr>
      <w:bookmarkStart w:id="5" w:name="_Hlk214021375"/>
      <w:r w:rsidRPr="0008100A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00A06A89">
        <w:rPr>
          <w:rFonts w:asciiTheme="minorHAnsi" w:hAnsiTheme="minorHAnsi" w:cstheme="minorHAnsi"/>
        </w:rPr>
        <w:t xml:space="preserve">  </w:t>
      </w:r>
    </w:p>
    <w:p w14:paraId="40A9C710" w14:textId="77777777" w:rsidR="00DD168A" w:rsidRPr="00A06A89" w:rsidRDefault="00DD168A" w:rsidP="00DD168A">
      <w:pPr>
        <w:spacing w:line="360" w:lineRule="auto"/>
        <w:ind w:right="91"/>
        <w:rPr>
          <w:rFonts w:ascii="Calibri" w:hAnsi="Calibri" w:cs="Calibri"/>
          <w:b/>
          <w:sz w:val="24"/>
          <w:szCs w:val="24"/>
        </w:rPr>
      </w:pPr>
      <w:r w:rsidRPr="00A06A89">
        <w:rPr>
          <w:rFonts w:ascii="Calibri" w:hAnsi="Calibri" w:cs="Calibri"/>
          <w:b/>
          <w:sz w:val="24"/>
          <w:szCs w:val="24"/>
        </w:rPr>
        <w:t>Zakładu Farmakodynamiki Uniwersytetu Medycznego w Białymstoku</w:t>
      </w:r>
    </w:p>
    <w:p w14:paraId="4C468375" w14:textId="77777777" w:rsidR="00DD168A" w:rsidRPr="00A06A89" w:rsidRDefault="00DD168A" w:rsidP="00DD168A">
      <w:pPr>
        <w:spacing w:line="360" w:lineRule="auto"/>
        <w:ind w:right="9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06A89">
        <w:rPr>
          <w:rFonts w:ascii="Calibri" w:hAnsi="Calibri" w:cs="Calibri"/>
          <w:b/>
          <w:sz w:val="28"/>
          <w:szCs w:val="28"/>
          <w:u w:val="single"/>
        </w:rPr>
        <w:t xml:space="preserve">Mikroskop laboratoryjny z kamerą cyfrową - 1 </w:t>
      </w:r>
      <w:proofErr w:type="spellStart"/>
      <w:r w:rsidRPr="00A06A89">
        <w:rPr>
          <w:rFonts w:ascii="Calibri" w:hAnsi="Calibri" w:cs="Calibri"/>
          <w:b/>
          <w:sz w:val="28"/>
          <w:szCs w:val="28"/>
          <w:u w:val="single"/>
        </w:rPr>
        <w:t>kpl</w:t>
      </w:r>
      <w:proofErr w:type="spellEnd"/>
      <w:r w:rsidRPr="00A06A89">
        <w:rPr>
          <w:rFonts w:ascii="Calibri" w:hAnsi="Calibri" w:cs="Calibri"/>
          <w:b/>
          <w:sz w:val="28"/>
          <w:szCs w:val="28"/>
          <w:u w:val="single"/>
        </w:rPr>
        <w:t>.</w:t>
      </w:r>
      <w:bookmarkEnd w:id="5"/>
    </w:p>
    <w:p w14:paraId="0BB78769" w14:textId="77777777" w:rsidR="00FB08A1" w:rsidRDefault="00FB08A1" w:rsidP="00FB08A1">
      <w:pPr>
        <w:spacing w:after="120"/>
        <w:ind w:right="352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71FCD17" w14:textId="77777777" w:rsidR="006524D6" w:rsidRPr="002A23C2" w:rsidRDefault="006524D6" w:rsidP="00896E6B">
      <w:pPr>
        <w:pStyle w:val="Nagwek2"/>
        <w:numPr>
          <w:ilvl w:val="0"/>
          <w:numId w:val="5"/>
        </w:numPr>
        <w:ind w:left="426"/>
      </w:pPr>
      <w:r w:rsidRPr="002A23C2">
        <w:t>WARUNKI GWARANCJI, RĘKOJMI I SERWISU GWARANCYJNEGO</w:t>
      </w:r>
    </w:p>
    <w:p w14:paraId="1C0CA990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Pod określeniem "urządzenie" rozumie się wszystkie wyroby, a także oprogramowanie, dostarczone i uruchomione w ramach wykonania przedmiotowego zamówienia.</w:t>
      </w:r>
    </w:p>
    <w:p w14:paraId="2CD1C07F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Okres gwarancji na urządzenie rozpoczyna się od daty podpisania bezusterkowego protokołu odbioru urządzenia.</w:t>
      </w:r>
    </w:p>
    <w:p w14:paraId="05D2910C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Okres rękojmi na urządzenia rozpoczyna się od daty podpisania bezusterkowego protokołu odbioru i wynosi 24 miesiące.</w:t>
      </w:r>
    </w:p>
    <w:p w14:paraId="7A1322B7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W okresie gwarancji przeglądy konserwacyjne / serwisowe wynikające z wymagań wytwórcy będą wykonane na koszt Wykonawcy.</w:t>
      </w:r>
    </w:p>
    <w:p w14:paraId="4B27D0DF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A06A89">
        <w:rPr>
          <w:rFonts w:asciiTheme="minorHAnsi" w:hAnsiTheme="minorHAnsi" w:cstheme="minorHAnsi"/>
          <w:sz w:val="24"/>
          <w:szCs w:val="24"/>
        </w:rPr>
        <w:t>Przeglądy konserwacyjne / serwisowe i testy będą przeprowadzane w terminie uzgodnionym z Bezpośrednim Użytkownikiem danego urządzenia.</w:t>
      </w:r>
    </w:p>
    <w:p w14:paraId="5184E7BB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A06A89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wykonawca przeprowadzi w okresie gwarancji co najmniej jeden przegląd urządzenia. Ostatni przegląd stanu technicznego w okresie gwarancji, będzie zrealizowany nie wcześniej niż 60 dni przed terminem zakończenia okresu gwarancji.</w:t>
      </w:r>
    </w:p>
    <w:p w14:paraId="72BAE046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Wykonawcą ww. przeglądów i napraw będzie serwis potwierdzający każdorazowo swoje czynności w dostarczonej przez Zamawiającego karcie technicznej lub w paszporcie technicznym dołączonym do urządzenia.</w:t>
      </w:r>
    </w:p>
    <w:p w14:paraId="063ADA7D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Niezależnie od zapisów w karcie gwarancyjnej, obowiązują zapisy zawarte w niniejszym załączniku i w SWZ, chyba że poszczególne zapisy w karcie lub paszporcie są korzystniejsze dla Zamawiającego.</w:t>
      </w:r>
    </w:p>
    <w:p w14:paraId="1ADCA708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Celem wykonania usług serwisowych, serwis Wykonawcy uzyska dostęp do urządzenia w terminie ustalonym z Bezpośrednim Użytkownikiem urządzenia.</w:t>
      </w:r>
    </w:p>
    <w:p w14:paraId="1E00AB89" w14:textId="77777777" w:rsidR="00DD168A" w:rsidRPr="00A06A89" w:rsidRDefault="00DD168A" w:rsidP="00DD168A">
      <w:pPr>
        <w:pStyle w:val="TableParagraph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A06A89">
        <w:rPr>
          <w:rFonts w:asciiTheme="minorHAnsi" w:hAnsiTheme="minorHAnsi" w:cstheme="minorHAnsi"/>
          <w:sz w:val="24"/>
          <w:szCs w:val="24"/>
        </w:rPr>
        <w:t xml:space="preserve">Czas reakcji serwisu od chwili powiadomienia do rozpoczęcia naprawy – maksimum </w:t>
      </w:r>
      <w:r w:rsidRPr="00A06A89">
        <w:rPr>
          <w:rFonts w:asciiTheme="minorHAnsi" w:hAnsiTheme="minorHAnsi" w:cstheme="minorHAnsi"/>
          <w:sz w:val="24"/>
          <w:szCs w:val="24"/>
        </w:rPr>
        <w:br/>
        <w:t xml:space="preserve">w ciągu 3 dni roboczych (soboty, niedziele i dni świąteczne ustawowo wolne od pracy </w:t>
      </w:r>
      <w:r w:rsidRPr="00A06A89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Pr="00A06A89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serwisu.</w:t>
      </w:r>
    </w:p>
    <w:p w14:paraId="1AC16124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lastRenderedPageBreak/>
        <w:t>Naprawa, tj. usunięcie wad lub usterek przedmiotu zamówienia zakończy się w terminie maksimum do 3 dni roboczych liczonych od dnia przystąpienia do naprawy.</w:t>
      </w:r>
    </w:p>
    <w:p w14:paraId="07B868AA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Jeżeli zajdzie konieczność naprawy poza miejscem zainstalowania urządzenia, Wykonawca odbierze uszkodzoną część składową urządzenia i dostarczy ją do Bezpośredniego Użytkownika po zakończonej naprawie na własny koszt i ryzyko.</w:t>
      </w:r>
    </w:p>
    <w:p w14:paraId="4893F948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Wykonawca zobowiązuje się do wymiany podzespołu urządzenia na nowy (fabrycznie identyczny egzemplarz) po 3 naprawach gwarancyjnych w terminie 7 dni roboczych, liczonym od dnia zgłoszenia przez Zamawiającego do Wykonawcy czwartego wystąpienia wady/usterki danego podzespołu.</w:t>
      </w:r>
    </w:p>
    <w:p w14:paraId="6FCF097C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Wykonawca nie może odmówić usunięcia wad bez względu na wysokość związanych z tym kosztów.</w:t>
      </w:r>
    </w:p>
    <w:p w14:paraId="74ABBB13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Roszczenia z tytułu gwarancji mogą być dochodzone także po upływie terminu gwarancji, jeżeli Zamawiający zgłosił Wykonawcy istnienie wady w okresie gwarancji.</w:t>
      </w:r>
    </w:p>
    <w:p w14:paraId="7B34D0CB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Okres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gwarancji.</w:t>
      </w:r>
    </w:p>
    <w:p w14:paraId="343AF68E" w14:textId="77777777" w:rsidR="00DD168A" w:rsidRPr="00A06A89" w:rsidRDefault="00DD168A" w:rsidP="00DD168A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Wykonawca umowy zapewni dostęp do części zamiennych i serwis przez co najmniej 8 lat od daty protokołu odbioru.</w:t>
      </w:r>
    </w:p>
    <w:p w14:paraId="6483EB36" w14:textId="55117456" w:rsidR="006524D6" w:rsidRPr="002A23C2" w:rsidRDefault="00DD168A" w:rsidP="004C1CF4">
      <w:pPr>
        <w:pStyle w:val="Akapitzlist"/>
        <w:numPr>
          <w:ilvl w:val="0"/>
          <w:numId w:val="6"/>
        </w:numPr>
        <w:spacing w:line="360" w:lineRule="auto"/>
        <w:ind w:left="567" w:right="91" w:hanging="567"/>
        <w:rPr>
          <w:rFonts w:asciiTheme="minorHAnsi" w:hAnsiTheme="minorHAnsi" w:cstheme="minorHAnsi"/>
        </w:rPr>
      </w:pPr>
      <w:r w:rsidRPr="00A06A89">
        <w:rPr>
          <w:rFonts w:asciiTheme="minorHAnsi" w:hAnsiTheme="minorHAnsi" w:cstheme="minorHAnsi"/>
          <w:sz w:val="24"/>
          <w:szCs w:val="24"/>
        </w:rPr>
        <w:t>Korzystanie z uprawnień z tytułu rękojmi nastąpi na zasadach określonych w Kodeksie cywilnym.</w:t>
      </w:r>
    </w:p>
    <w:p w14:paraId="11E8F9F2" w14:textId="77777777" w:rsidR="00E70D58" w:rsidRDefault="00E70D58" w:rsidP="00E70D58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1C97588" w14:textId="77777777" w:rsidR="00E70D58" w:rsidRDefault="00E70D58" w:rsidP="00E70D58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8AEBA3A" w14:textId="77777777" w:rsidR="00E70D58" w:rsidRDefault="00E70D58" w:rsidP="00E70D58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22AF20E" w14:textId="77777777" w:rsidR="00E70D58" w:rsidRDefault="00E70D58" w:rsidP="00E70D58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494B24A" w14:textId="77777777" w:rsidR="00E70D58" w:rsidRDefault="00E70D58" w:rsidP="00E70D58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0D7103E" w14:textId="77777777" w:rsidR="00E70D58" w:rsidRPr="00E76015" w:rsidRDefault="00E70D58" w:rsidP="00E70D58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  <w:r w:rsidRPr="00E76015">
        <w:rPr>
          <w:rFonts w:ascii="Calibri" w:eastAsia="Times New Roman" w:hAnsi="Calibri" w:cs="Calibri"/>
          <w:szCs w:val="24"/>
          <w:lang w:eastAsia="pl-PL"/>
        </w:rPr>
        <w:t xml:space="preserve">…………………………………………………                 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(podpisy i pieczątki upełnomocnionego (-</w:t>
      </w:r>
      <w:proofErr w:type="spellStart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ych</w:t>
      </w:r>
      <w:proofErr w:type="spellEnd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 xml:space="preserve">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przedstawiciela (-li) firmy Wykonawcy)</w:t>
      </w:r>
      <w:r w:rsidRPr="00E76015">
        <w:rPr>
          <w:rFonts w:ascii="Calibri" w:eastAsia="Times New Roman" w:hAnsi="Calibri" w:cs="Calibri"/>
          <w:sz w:val="16"/>
          <w:szCs w:val="24"/>
          <w:vertAlign w:val="superscript"/>
          <w:lang w:eastAsia="pl-PL"/>
        </w:rPr>
        <w:t xml:space="preserve"> </w:t>
      </w:r>
      <w:r w:rsidRPr="00E7601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*)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14:paraId="7596CF1F" w14:textId="77777777" w:rsidR="00E70D58" w:rsidRPr="00E76015" w:rsidRDefault="00E70D58" w:rsidP="00E70D58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                       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ab/>
        <w:t xml:space="preserve">         </w:t>
      </w:r>
    </w:p>
    <w:p w14:paraId="3594C5BC" w14:textId="77777777" w:rsidR="00E70D58" w:rsidRPr="00E76015" w:rsidRDefault="00E70D58" w:rsidP="00E70D58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27727F4F" w14:textId="77777777" w:rsidR="00E70D58" w:rsidRPr="00E76015" w:rsidRDefault="00E70D58" w:rsidP="00E70D58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6E8AD483" w14:textId="77777777" w:rsidR="00E70D58" w:rsidRDefault="00E70D58" w:rsidP="00E70D58">
      <w:pPr>
        <w:widowControl/>
        <w:autoSpaceDE/>
        <w:spacing w:line="360" w:lineRule="auto"/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</w:pPr>
    </w:p>
    <w:p w14:paraId="35A068DC" w14:textId="59D1F618" w:rsidR="00E70D58" w:rsidRDefault="00E70D58" w:rsidP="00E70D58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6DACBC3" w14:textId="2E720C3A" w:rsidR="00D85287" w:rsidRDefault="00D85287" w:rsidP="00E70D58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84BE303" w14:textId="4250D10B" w:rsidR="004C1CF4" w:rsidRDefault="004C1CF4" w:rsidP="00E70D58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1705C81" w14:textId="77777777" w:rsidR="004C1CF4" w:rsidRDefault="004C1CF4" w:rsidP="00E70D58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8A549F8" w14:textId="77777777" w:rsidR="00E70D58" w:rsidRPr="00A509FD" w:rsidRDefault="00E70D58" w:rsidP="00E70D58">
      <w:pPr>
        <w:widowControl/>
        <w:autoSpaceDE/>
        <w:spacing w:line="360" w:lineRule="auto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641CF3CD" w14:textId="77777777" w:rsidR="007D285A" w:rsidRDefault="007D285A" w:rsidP="00E70D58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3E360CB" w14:textId="0B735F55" w:rsidR="008C0B5E" w:rsidRPr="002A23C2" w:rsidRDefault="00E70D58" w:rsidP="00E70D58">
      <w:pPr>
        <w:tabs>
          <w:tab w:val="right" w:leader="dot" w:pos="9639"/>
        </w:tabs>
        <w:spacing w:line="360" w:lineRule="auto"/>
        <w:ind w:right="420"/>
        <w:rPr>
          <w:rFonts w:asciiTheme="minorHAnsi" w:hAnsiTheme="minorHAnsi" w:cstheme="minorHAnsi"/>
          <w:b/>
          <w:sz w:val="24"/>
          <w:szCs w:val="24"/>
        </w:rPr>
        <w:sectPr w:rsidR="008C0B5E" w:rsidRPr="002A23C2" w:rsidSect="00D85287">
          <w:pgSz w:w="11910" w:h="16840"/>
          <w:pgMar w:top="720" w:right="1137" w:bottom="720" w:left="720" w:header="708" w:footer="708" w:gutter="0"/>
          <w:cols w:space="708"/>
        </w:sectPr>
      </w:pPr>
      <w:r w:rsidRPr="00A509FD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 w:rsidRPr="00A509FD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p w14:paraId="1DF645E7" w14:textId="3E997B9C" w:rsidR="0095537D" w:rsidRPr="005D6720" w:rsidRDefault="00AB1529" w:rsidP="003E1F20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</w:rPr>
      </w:pPr>
      <w:r w:rsidRPr="002A23C2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5D6720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4C1CF4">
        <w:rPr>
          <w:rFonts w:asciiTheme="minorHAnsi" w:hAnsiTheme="minorHAnsi" w:cstheme="minorHAnsi"/>
          <w:b/>
          <w:sz w:val="20"/>
          <w:szCs w:val="20"/>
        </w:rPr>
        <w:t>6</w:t>
      </w:r>
      <w:r w:rsidR="006524D6" w:rsidRPr="005D672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E48218" w14:textId="389DEAB2" w:rsidR="0095537D" w:rsidRPr="005D6720" w:rsidRDefault="006524D6" w:rsidP="004C1CF4">
      <w:pPr>
        <w:pStyle w:val="Nagwek1"/>
        <w:spacing w:before="0"/>
      </w:pPr>
      <w:r w:rsidRPr="005D6720">
        <w:t xml:space="preserve">PROCEDURA DOSTAW I ODBIORÓW URZĄDZEŃ </w:t>
      </w:r>
    </w:p>
    <w:p w14:paraId="48253DB9" w14:textId="77777777" w:rsidR="00D85287" w:rsidRPr="00A06A89" w:rsidRDefault="00D85287" w:rsidP="00D85287">
      <w:pPr>
        <w:pStyle w:val="Tekstpodstawowy"/>
        <w:spacing w:after="240" w:line="360" w:lineRule="auto"/>
        <w:ind w:right="91"/>
        <w:rPr>
          <w:rFonts w:asciiTheme="minorHAnsi" w:hAnsiTheme="minorHAnsi" w:cstheme="minorHAnsi"/>
        </w:rPr>
      </w:pPr>
      <w:r w:rsidRPr="0008100A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00A06A89">
        <w:rPr>
          <w:rFonts w:asciiTheme="minorHAnsi" w:hAnsiTheme="minorHAnsi" w:cstheme="minorHAnsi"/>
        </w:rPr>
        <w:t xml:space="preserve">  </w:t>
      </w:r>
    </w:p>
    <w:p w14:paraId="57BDB6E0" w14:textId="77777777" w:rsidR="00D85287" w:rsidRPr="00A06A89" w:rsidRDefault="00D85287" w:rsidP="00D85287">
      <w:pPr>
        <w:spacing w:line="360" w:lineRule="auto"/>
        <w:ind w:right="91"/>
        <w:rPr>
          <w:rFonts w:ascii="Calibri" w:hAnsi="Calibri" w:cs="Calibri"/>
          <w:b/>
          <w:sz w:val="24"/>
          <w:szCs w:val="24"/>
        </w:rPr>
      </w:pPr>
      <w:r w:rsidRPr="00A06A89">
        <w:rPr>
          <w:rFonts w:ascii="Calibri" w:hAnsi="Calibri" w:cs="Calibri"/>
          <w:b/>
          <w:sz w:val="24"/>
          <w:szCs w:val="24"/>
        </w:rPr>
        <w:t>Zakładu Farmakodynamiki Uniwersytetu Medycznego w Białymstoku</w:t>
      </w:r>
    </w:p>
    <w:p w14:paraId="72C8EA41" w14:textId="241D92F5" w:rsidR="0084235C" w:rsidRPr="006F6DB4" w:rsidRDefault="00D85287" w:rsidP="00D85287">
      <w:pPr>
        <w:spacing w:after="120"/>
        <w:ind w:right="352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A06A89">
        <w:rPr>
          <w:rFonts w:ascii="Calibri" w:hAnsi="Calibri" w:cs="Calibri"/>
          <w:b/>
          <w:sz w:val="28"/>
          <w:szCs w:val="28"/>
          <w:u w:val="single"/>
        </w:rPr>
        <w:t xml:space="preserve">Mikroskop laboratoryjny z kamerą cyfrową - 1 </w:t>
      </w:r>
      <w:proofErr w:type="spellStart"/>
      <w:r w:rsidRPr="00A06A89">
        <w:rPr>
          <w:rFonts w:ascii="Calibri" w:hAnsi="Calibri" w:cs="Calibri"/>
          <w:b/>
          <w:sz w:val="28"/>
          <w:szCs w:val="28"/>
          <w:u w:val="single"/>
        </w:rPr>
        <w:t>kpl</w:t>
      </w:r>
      <w:proofErr w:type="spellEnd"/>
      <w:r w:rsidRPr="00A06A89">
        <w:rPr>
          <w:rFonts w:ascii="Calibri" w:hAnsi="Calibri" w:cs="Calibri"/>
          <w:b/>
          <w:sz w:val="28"/>
          <w:szCs w:val="28"/>
          <w:u w:val="single"/>
        </w:rPr>
        <w:t>.</w:t>
      </w:r>
    </w:p>
    <w:p w14:paraId="2443233E" w14:textId="77777777" w:rsidR="008C0B5E" w:rsidRPr="002A23C2" w:rsidRDefault="008C0B5E" w:rsidP="00896E6B">
      <w:pPr>
        <w:pStyle w:val="Nagwek2"/>
        <w:numPr>
          <w:ilvl w:val="0"/>
          <w:numId w:val="7"/>
        </w:numPr>
        <w:ind w:left="426"/>
      </w:pPr>
      <w:r w:rsidRPr="002A23C2">
        <w:t>PROCEDURA DOSTAW URZĄDZEŃ</w:t>
      </w:r>
    </w:p>
    <w:p w14:paraId="616F739A" w14:textId="77777777" w:rsidR="00D85287" w:rsidRPr="00D85287" w:rsidRDefault="00D85287" w:rsidP="00470364">
      <w:pPr>
        <w:numPr>
          <w:ilvl w:val="0"/>
          <w:numId w:val="20"/>
        </w:numPr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0BB2C4BF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64329925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0429FE68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5A1186B7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D69F764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15449A29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03DAE0DA" w14:textId="77777777" w:rsidR="00D85287" w:rsidRPr="00D85287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7EF0C962" w14:textId="2127D2BC" w:rsidR="00D85287" w:rsidRPr="004C1CF4" w:rsidRDefault="00D85287" w:rsidP="00470364">
      <w:pPr>
        <w:widowControl/>
        <w:numPr>
          <w:ilvl w:val="0"/>
          <w:numId w:val="20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</w:rPr>
      </w:pPr>
      <w:r w:rsidRPr="00D85287">
        <w:rPr>
          <w:rFonts w:asciiTheme="minorHAnsi" w:hAnsiTheme="minorHAnsi" w:cstheme="minorHAnsi"/>
          <w:sz w:val="24"/>
          <w:szCs w:val="24"/>
        </w:rPr>
        <w:lastRenderedPageBreak/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FCC3F94" w14:textId="77777777" w:rsidR="004C1CF4" w:rsidRPr="00D85287" w:rsidRDefault="004C1CF4" w:rsidP="004C1CF4">
      <w:pPr>
        <w:widowControl/>
        <w:autoSpaceDE/>
        <w:autoSpaceDN/>
        <w:spacing w:line="360" w:lineRule="auto"/>
        <w:ind w:left="567" w:right="91"/>
        <w:contextualSpacing/>
        <w:rPr>
          <w:rFonts w:asciiTheme="minorHAnsi" w:hAnsiTheme="minorHAnsi" w:cstheme="minorHAnsi"/>
        </w:rPr>
      </w:pPr>
    </w:p>
    <w:p w14:paraId="766AABA9" w14:textId="77777777" w:rsidR="00D85287" w:rsidRPr="00D85287" w:rsidRDefault="00D85287" w:rsidP="00D85287">
      <w:pPr>
        <w:widowControl/>
        <w:numPr>
          <w:ilvl w:val="0"/>
          <w:numId w:val="5"/>
        </w:numPr>
        <w:tabs>
          <w:tab w:val="right" w:leader="dot" w:pos="9639"/>
        </w:tabs>
        <w:autoSpaceDE/>
        <w:autoSpaceDN/>
        <w:spacing w:before="217" w:line="360" w:lineRule="auto"/>
        <w:ind w:left="567" w:right="91" w:hanging="567"/>
        <w:contextualSpacing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D85287">
        <w:rPr>
          <w:rFonts w:asciiTheme="minorHAnsi" w:hAnsiTheme="minorHAnsi" w:cstheme="minorHAnsi"/>
          <w:b/>
          <w:sz w:val="28"/>
          <w:szCs w:val="28"/>
        </w:rPr>
        <w:t>PROCEDURA ODBIORU URZĄDZENIA</w:t>
      </w:r>
    </w:p>
    <w:p w14:paraId="7548645C" w14:textId="77777777" w:rsidR="00D85287" w:rsidRPr="00D85287" w:rsidRDefault="00D85287" w:rsidP="00470364">
      <w:pPr>
        <w:widowControl/>
        <w:numPr>
          <w:ilvl w:val="0"/>
          <w:numId w:val="21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753F01E6" w14:textId="77777777" w:rsidR="00D85287" w:rsidRPr="00D85287" w:rsidRDefault="00D85287" w:rsidP="00470364">
      <w:pPr>
        <w:widowControl/>
        <w:numPr>
          <w:ilvl w:val="0"/>
          <w:numId w:val="21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0D38C4BA" w14:textId="77777777" w:rsidR="00D85287" w:rsidRPr="00D85287" w:rsidRDefault="00D85287" w:rsidP="00470364">
      <w:pPr>
        <w:widowControl/>
        <w:numPr>
          <w:ilvl w:val="0"/>
          <w:numId w:val="21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55DFC3E6" w14:textId="77777777" w:rsidR="00D85287" w:rsidRPr="00D85287" w:rsidRDefault="00D85287" w:rsidP="00470364">
      <w:pPr>
        <w:numPr>
          <w:ilvl w:val="0"/>
          <w:numId w:val="22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046B2E78" w14:textId="77777777" w:rsidR="00D85287" w:rsidRPr="00D85287" w:rsidRDefault="00D85287" w:rsidP="00470364">
      <w:pPr>
        <w:numPr>
          <w:ilvl w:val="0"/>
          <w:numId w:val="22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1EE251E4" w14:textId="77777777" w:rsidR="00D85287" w:rsidRPr="00D85287" w:rsidRDefault="00D85287" w:rsidP="00470364">
      <w:pPr>
        <w:numPr>
          <w:ilvl w:val="0"/>
          <w:numId w:val="22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6B6C5651" w14:textId="77777777" w:rsidR="00D85287" w:rsidRPr="00D85287" w:rsidRDefault="00D85287" w:rsidP="00470364">
      <w:pPr>
        <w:widowControl/>
        <w:numPr>
          <w:ilvl w:val="0"/>
          <w:numId w:val="21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6384DFF" w14:textId="77777777" w:rsidR="00D85287" w:rsidRPr="00D85287" w:rsidRDefault="00D85287" w:rsidP="00470364">
      <w:pPr>
        <w:widowControl/>
        <w:numPr>
          <w:ilvl w:val="0"/>
          <w:numId w:val="21"/>
        </w:numPr>
        <w:autoSpaceDE/>
        <w:autoSpaceDN/>
        <w:spacing w:line="360" w:lineRule="auto"/>
        <w:ind w:left="567" w:right="9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2915111F" w14:textId="77777777" w:rsidR="00D85287" w:rsidRPr="00D85287" w:rsidRDefault="00D85287" w:rsidP="00470364">
      <w:pPr>
        <w:numPr>
          <w:ilvl w:val="0"/>
          <w:numId w:val="24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Instrukcję stanowiskową / instrukcję obsługi urządzeń w języku polskim w wersji papierowej i/lub w wersji  elektronicznej (np.: pendrive, CD),</w:t>
      </w:r>
    </w:p>
    <w:p w14:paraId="283E91CD" w14:textId="77777777" w:rsidR="00D85287" w:rsidRPr="00D85287" w:rsidRDefault="00D85287" w:rsidP="00470364">
      <w:pPr>
        <w:numPr>
          <w:ilvl w:val="0"/>
          <w:numId w:val="23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Kartę gwarancyjną,</w:t>
      </w:r>
    </w:p>
    <w:p w14:paraId="036C4084" w14:textId="77777777" w:rsidR="00D85287" w:rsidRPr="00D85287" w:rsidRDefault="00D85287" w:rsidP="00470364">
      <w:pPr>
        <w:numPr>
          <w:ilvl w:val="0"/>
          <w:numId w:val="23"/>
        </w:numPr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6AF3AFAA" w14:textId="77777777" w:rsidR="00D85287" w:rsidRPr="00D85287" w:rsidRDefault="00D85287" w:rsidP="00D85287">
      <w:pPr>
        <w:widowControl/>
        <w:autoSpaceDE/>
        <w:autoSpaceDN/>
        <w:spacing w:line="360" w:lineRule="auto"/>
        <w:ind w:left="567" w:right="91"/>
        <w:contextualSpacing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b/>
          <w:sz w:val="24"/>
          <w:szCs w:val="24"/>
        </w:rPr>
        <w:t>Uwaga:</w:t>
      </w:r>
      <w:r w:rsidRPr="00D85287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3339AC13" w14:textId="1C75FB7C" w:rsidR="00AB1529" w:rsidRDefault="00D85287" w:rsidP="00D85287">
      <w:pPr>
        <w:pStyle w:val="TableParagraph"/>
        <w:numPr>
          <w:ilvl w:val="1"/>
          <w:numId w:val="2"/>
        </w:numPr>
        <w:spacing w:after="240"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85287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</w:t>
      </w:r>
      <w:r w:rsidR="00AB1529" w:rsidRPr="002A23C2">
        <w:rPr>
          <w:rFonts w:asciiTheme="minorHAnsi" w:hAnsiTheme="minorHAnsi" w:cstheme="minorHAnsi"/>
          <w:sz w:val="24"/>
          <w:szCs w:val="24"/>
        </w:rPr>
        <w:t>.</w:t>
      </w:r>
    </w:p>
    <w:p w14:paraId="60EB84CB" w14:textId="77777777" w:rsidR="004C1CF4" w:rsidRDefault="004C1CF4" w:rsidP="006F6DB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D69DFE1" w14:textId="77777777" w:rsidR="004C1CF4" w:rsidRDefault="004C1CF4" w:rsidP="006F6DB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9E625F4" w14:textId="77777777" w:rsidR="004C1CF4" w:rsidRDefault="004C1CF4" w:rsidP="006F6DB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09D3FDF" w14:textId="77777777" w:rsidR="004C1CF4" w:rsidRDefault="004C1CF4" w:rsidP="004C1CF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5B89C51" w14:textId="77777777" w:rsidR="004C1CF4" w:rsidRDefault="004C1CF4" w:rsidP="004C1CF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856FA90" w14:textId="77777777" w:rsidR="004C1CF4" w:rsidRDefault="004C1CF4" w:rsidP="004C1CF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BC4E9D8" w14:textId="77777777" w:rsidR="004C1CF4" w:rsidRDefault="004C1CF4" w:rsidP="004C1CF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FAAB41B" w14:textId="77777777" w:rsidR="004C1CF4" w:rsidRDefault="004C1CF4" w:rsidP="004C1CF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79C62B48" w14:textId="1C4BB6A6" w:rsidR="006F6DB4" w:rsidRPr="00E76015" w:rsidRDefault="006F6DB4" w:rsidP="004C1CF4">
      <w:pPr>
        <w:widowControl/>
        <w:tabs>
          <w:tab w:val="center" w:pos="1440"/>
          <w:tab w:val="center" w:pos="7560"/>
        </w:tabs>
        <w:autoSpaceDE/>
        <w:ind w:left="6481"/>
        <w:jc w:val="both"/>
        <w:rPr>
          <w:rFonts w:ascii="Calibri" w:eastAsia="Times New Roman" w:hAnsi="Calibri" w:cs="Calibri"/>
          <w:szCs w:val="24"/>
          <w:lang w:eastAsia="pl-PL"/>
        </w:rPr>
      </w:pPr>
      <w:r w:rsidRPr="00E76015">
        <w:rPr>
          <w:rFonts w:ascii="Calibri" w:eastAsia="Times New Roman" w:hAnsi="Calibri" w:cs="Calibri"/>
          <w:szCs w:val="24"/>
          <w:lang w:eastAsia="pl-PL"/>
        </w:rPr>
        <w:t xml:space="preserve">…………………………………………………                 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(podpisy i pieczątki upełnomocnionego (-</w:t>
      </w:r>
      <w:proofErr w:type="spellStart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ych</w:t>
      </w:r>
      <w:proofErr w:type="spellEnd"/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 xml:space="preserve">  </w:t>
      </w: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>przedstawiciela (-li) firmy Wykonawcy)</w:t>
      </w:r>
      <w:r w:rsidRPr="00E76015">
        <w:rPr>
          <w:rFonts w:ascii="Calibri" w:eastAsia="Times New Roman" w:hAnsi="Calibri" w:cs="Calibri"/>
          <w:sz w:val="16"/>
          <w:szCs w:val="24"/>
          <w:vertAlign w:val="superscript"/>
          <w:lang w:eastAsia="pl-PL"/>
        </w:rPr>
        <w:t xml:space="preserve"> </w:t>
      </w:r>
      <w:r w:rsidRPr="00E7601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*)</w:t>
      </w:r>
      <w:r w:rsidRPr="00E76015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14:paraId="55BEF00B" w14:textId="31300FF9" w:rsidR="006F6DB4" w:rsidRPr="006F6DB4" w:rsidRDefault="006F6DB4" w:rsidP="006F6DB4">
      <w:pPr>
        <w:widowControl/>
        <w:tabs>
          <w:tab w:val="left" w:pos="6237"/>
        </w:tabs>
        <w:autoSpaceDE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76015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     </w:t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</w:t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</w:p>
    <w:p w14:paraId="1ED99D85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2B0FF6B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85C2991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82D26F0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65ED50F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B5F41CC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BA5E3B0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A28E0C1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0E937C9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42F4030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550D078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949662E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F6F0892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2A7A7FF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491B929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2670BA4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BC871A5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6E6C507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28977D3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1606554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2FC3FF5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9FF8414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CCEEA8B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C4DB155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F5FC9D0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0601459B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713055D7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7D4D11B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2C93D37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5F684BC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4569B5BB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1DA415CA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3B182707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5391E853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2548BD8" w14:textId="77777777" w:rsidR="004C1CF4" w:rsidRDefault="004C1CF4" w:rsidP="006F6DB4">
      <w:pPr>
        <w:tabs>
          <w:tab w:val="right" w:leader="dot" w:pos="9639"/>
        </w:tabs>
        <w:spacing w:line="360" w:lineRule="auto"/>
        <w:ind w:right="420"/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</w:pPr>
    </w:p>
    <w:p w14:paraId="29703D27" w14:textId="45C1FAF4" w:rsidR="00CB7311" w:rsidRPr="002A23C2" w:rsidRDefault="006F6DB4" w:rsidP="006F6DB4">
      <w:pPr>
        <w:tabs>
          <w:tab w:val="right" w:leader="dot" w:pos="9639"/>
        </w:tabs>
        <w:spacing w:line="360" w:lineRule="auto"/>
        <w:ind w:right="420"/>
        <w:rPr>
          <w:rFonts w:asciiTheme="minorHAnsi" w:hAnsiTheme="minorHAnsi" w:cstheme="minorHAnsi"/>
          <w:sz w:val="24"/>
          <w:szCs w:val="24"/>
        </w:rPr>
      </w:pPr>
      <w:bookmarkStart w:id="6" w:name="_GoBack"/>
      <w:bookmarkEnd w:id="6"/>
      <w:r w:rsidRPr="00A509FD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sectPr w:rsidR="00CB7311" w:rsidRPr="002A23C2" w:rsidSect="00377F5D">
      <w:type w:val="continuous"/>
      <w:pgSz w:w="1191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C267C" w14:textId="77777777" w:rsidR="00470364" w:rsidRDefault="00470364" w:rsidP="008A4412">
      <w:r>
        <w:separator/>
      </w:r>
    </w:p>
  </w:endnote>
  <w:endnote w:type="continuationSeparator" w:id="0">
    <w:p w14:paraId="419266FF" w14:textId="77777777" w:rsidR="00470364" w:rsidRDefault="00470364" w:rsidP="008A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EFAF7" w14:textId="77777777" w:rsidR="00470364" w:rsidRDefault="00470364" w:rsidP="008A4412">
      <w:r>
        <w:separator/>
      </w:r>
    </w:p>
  </w:footnote>
  <w:footnote w:type="continuationSeparator" w:id="0">
    <w:p w14:paraId="766D94B0" w14:textId="77777777" w:rsidR="00470364" w:rsidRDefault="00470364" w:rsidP="008A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DAA0210"/>
    <w:lvl w:ilvl="0">
      <w:start w:val="1"/>
      <w:numFmt w:val="lowerLetter"/>
      <w:pStyle w:val="Listapunktowana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1" w15:restartNumberingAfterBreak="0">
    <w:nsid w:val="00781EE5"/>
    <w:multiLevelType w:val="hybridMultilevel"/>
    <w:tmpl w:val="0C6E1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2B69"/>
    <w:multiLevelType w:val="hybridMultilevel"/>
    <w:tmpl w:val="FE7C90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AFA"/>
    <w:multiLevelType w:val="hybridMultilevel"/>
    <w:tmpl w:val="0C6E1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6C81"/>
    <w:multiLevelType w:val="hybridMultilevel"/>
    <w:tmpl w:val="62FE0CCC"/>
    <w:lvl w:ilvl="0" w:tplc="760AE0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71108"/>
    <w:multiLevelType w:val="hybridMultilevel"/>
    <w:tmpl w:val="A9EC3AE2"/>
    <w:lvl w:ilvl="0" w:tplc="919442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9E4"/>
    <w:multiLevelType w:val="hybridMultilevel"/>
    <w:tmpl w:val="0C6E1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6986"/>
    <w:multiLevelType w:val="hybridMultilevel"/>
    <w:tmpl w:val="B856374C"/>
    <w:lvl w:ilvl="0" w:tplc="8BAE3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37194A"/>
    <w:multiLevelType w:val="hybridMultilevel"/>
    <w:tmpl w:val="A3AA36B2"/>
    <w:lvl w:ilvl="0" w:tplc="AFF4C1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53AE3"/>
    <w:multiLevelType w:val="hybridMultilevel"/>
    <w:tmpl w:val="AC224204"/>
    <w:lvl w:ilvl="0" w:tplc="8BAE3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B74C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8C115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693980"/>
    <w:multiLevelType w:val="hybridMultilevel"/>
    <w:tmpl w:val="488EE73E"/>
    <w:lvl w:ilvl="0" w:tplc="4BB2630E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1E05"/>
    <w:multiLevelType w:val="hybridMultilevel"/>
    <w:tmpl w:val="17568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F3959"/>
    <w:multiLevelType w:val="hybridMultilevel"/>
    <w:tmpl w:val="4DE4B380"/>
    <w:lvl w:ilvl="0" w:tplc="CF4AD9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A0C1E"/>
    <w:multiLevelType w:val="hybridMultilevel"/>
    <w:tmpl w:val="264A604C"/>
    <w:lvl w:ilvl="0" w:tplc="B1907094">
      <w:start w:val="1"/>
      <w:numFmt w:val="lowerLetter"/>
      <w:lvlText w:val="%1)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B94219C">
      <w:start w:val="1"/>
      <w:numFmt w:val="bullet"/>
      <w:lvlText w:val=""/>
      <w:lvlJc w:val="left"/>
      <w:pPr>
        <w:ind w:left="470" w:hanging="14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17" w15:restartNumberingAfterBreak="0">
    <w:nsid w:val="65AE00AA"/>
    <w:multiLevelType w:val="hybridMultilevel"/>
    <w:tmpl w:val="0C6E1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8496B"/>
    <w:multiLevelType w:val="hybridMultilevel"/>
    <w:tmpl w:val="0C6E1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53FEB"/>
    <w:multiLevelType w:val="hybridMultilevel"/>
    <w:tmpl w:val="84EE2C86"/>
    <w:lvl w:ilvl="0" w:tplc="8AF0A38C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26AF"/>
    <w:multiLevelType w:val="hybridMultilevel"/>
    <w:tmpl w:val="F9748FDE"/>
    <w:lvl w:ilvl="0" w:tplc="C108DA3C">
      <w:start w:val="1"/>
      <w:numFmt w:val="lowerLetter"/>
      <w:lvlText w:val="%1)"/>
      <w:lvlJc w:val="left"/>
      <w:pPr>
        <w:ind w:left="47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47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21" w15:restartNumberingAfterBreak="0">
    <w:nsid w:val="79365096"/>
    <w:multiLevelType w:val="hybridMultilevel"/>
    <w:tmpl w:val="70B2D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B0C7B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6"/>
  </w:num>
  <w:num w:numId="5">
    <w:abstractNumId w:val="19"/>
    <w:lvlOverride w:ilvl="0">
      <w:startOverride w:val="1"/>
    </w:lvlOverride>
  </w:num>
  <w:num w:numId="6">
    <w:abstractNumId w:val="13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14"/>
  </w:num>
  <w:num w:numId="18">
    <w:abstractNumId w:val="19"/>
    <w:lvlOverride w:ilvl="0">
      <w:startOverride w:val="2"/>
    </w:lvlOverride>
  </w:num>
  <w:num w:numId="19">
    <w:abstractNumId w:val="22"/>
  </w:num>
  <w:num w:numId="20">
    <w:abstractNumId w:val="9"/>
  </w:num>
  <w:num w:numId="21">
    <w:abstractNumId w:val="7"/>
  </w:num>
  <w:num w:numId="22">
    <w:abstractNumId w:val="11"/>
  </w:num>
  <w:num w:numId="23">
    <w:abstractNumId w:val="12"/>
  </w:num>
  <w:num w:numId="24">
    <w:abstractNumId w:val="10"/>
  </w:num>
  <w:num w:numId="25">
    <w:abstractNumId w:val="21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37D"/>
    <w:rsid w:val="00006851"/>
    <w:rsid w:val="00021193"/>
    <w:rsid w:val="00021B85"/>
    <w:rsid w:val="000330CB"/>
    <w:rsid w:val="000335A1"/>
    <w:rsid w:val="00033F64"/>
    <w:rsid w:val="00035048"/>
    <w:rsid w:val="000376B1"/>
    <w:rsid w:val="00045F29"/>
    <w:rsid w:val="0005276A"/>
    <w:rsid w:val="00072568"/>
    <w:rsid w:val="00076587"/>
    <w:rsid w:val="00076D22"/>
    <w:rsid w:val="00082FF3"/>
    <w:rsid w:val="000840B6"/>
    <w:rsid w:val="00090D64"/>
    <w:rsid w:val="00096EAF"/>
    <w:rsid w:val="000B00A0"/>
    <w:rsid w:val="000E1210"/>
    <w:rsid w:val="000E4C8E"/>
    <w:rsid w:val="00100A07"/>
    <w:rsid w:val="00100C0C"/>
    <w:rsid w:val="001035DD"/>
    <w:rsid w:val="001063C2"/>
    <w:rsid w:val="0011252E"/>
    <w:rsid w:val="00122669"/>
    <w:rsid w:val="00134470"/>
    <w:rsid w:val="00136D91"/>
    <w:rsid w:val="00137825"/>
    <w:rsid w:val="00141C60"/>
    <w:rsid w:val="00145058"/>
    <w:rsid w:val="00146082"/>
    <w:rsid w:val="001542B6"/>
    <w:rsid w:val="0015453F"/>
    <w:rsid w:val="001560BE"/>
    <w:rsid w:val="00166946"/>
    <w:rsid w:val="00170303"/>
    <w:rsid w:val="0018173F"/>
    <w:rsid w:val="00185B53"/>
    <w:rsid w:val="00187B9D"/>
    <w:rsid w:val="0019427E"/>
    <w:rsid w:val="001A0D40"/>
    <w:rsid w:val="001B2A91"/>
    <w:rsid w:val="001B6EC5"/>
    <w:rsid w:val="001B7F4B"/>
    <w:rsid w:val="001C11D0"/>
    <w:rsid w:val="001E4BFF"/>
    <w:rsid w:val="001E537D"/>
    <w:rsid w:val="001E5FAF"/>
    <w:rsid w:val="001E75F9"/>
    <w:rsid w:val="001E7F3C"/>
    <w:rsid w:val="001F1496"/>
    <w:rsid w:val="001F3309"/>
    <w:rsid w:val="001F7C74"/>
    <w:rsid w:val="0020461F"/>
    <w:rsid w:val="00204CA6"/>
    <w:rsid w:val="00205C11"/>
    <w:rsid w:val="00212FC0"/>
    <w:rsid w:val="00216EAB"/>
    <w:rsid w:val="002179FE"/>
    <w:rsid w:val="002218B2"/>
    <w:rsid w:val="00222534"/>
    <w:rsid w:val="002306D6"/>
    <w:rsid w:val="0023281A"/>
    <w:rsid w:val="002370D0"/>
    <w:rsid w:val="002452F4"/>
    <w:rsid w:val="002463A5"/>
    <w:rsid w:val="0025449B"/>
    <w:rsid w:val="002575A6"/>
    <w:rsid w:val="002618EE"/>
    <w:rsid w:val="00263FE5"/>
    <w:rsid w:val="0026460E"/>
    <w:rsid w:val="002663B3"/>
    <w:rsid w:val="00270976"/>
    <w:rsid w:val="00272623"/>
    <w:rsid w:val="002878AE"/>
    <w:rsid w:val="0029296A"/>
    <w:rsid w:val="002A23C2"/>
    <w:rsid w:val="002A3237"/>
    <w:rsid w:val="002A4CBE"/>
    <w:rsid w:val="002B526D"/>
    <w:rsid w:val="002C052F"/>
    <w:rsid w:val="002C304F"/>
    <w:rsid w:val="002C6787"/>
    <w:rsid w:val="002F1354"/>
    <w:rsid w:val="002F4E47"/>
    <w:rsid w:val="002F6DD1"/>
    <w:rsid w:val="00305CF9"/>
    <w:rsid w:val="00306EDF"/>
    <w:rsid w:val="003112C1"/>
    <w:rsid w:val="003138F8"/>
    <w:rsid w:val="00314255"/>
    <w:rsid w:val="003160A6"/>
    <w:rsid w:val="0033612F"/>
    <w:rsid w:val="003463FD"/>
    <w:rsid w:val="0034656A"/>
    <w:rsid w:val="00370FBC"/>
    <w:rsid w:val="00375883"/>
    <w:rsid w:val="00377F5D"/>
    <w:rsid w:val="0038424B"/>
    <w:rsid w:val="00394B20"/>
    <w:rsid w:val="003969EA"/>
    <w:rsid w:val="003972C3"/>
    <w:rsid w:val="003A2CF3"/>
    <w:rsid w:val="003A5959"/>
    <w:rsid w:val="003B3E44"/>
    <w:rsid w:val="003C5FC0"/>
    <w:rsid w:val="003D1862"/>
    <w:rsid w:val="003D30B3"/>
    <w:rsid w:val="003D5BCC"/>
    <w:rsid w:val="003D5CE9"/>
    <w:rsid w:val="003E1F20"/>
    <w:rsid w:val="003F3920"/>
    <w:rsid w:val="003F498F"/>
    <w:rsid w:val="00400B22"/>
    <w:rsid w:val="00410856"/>
    <w:rsid w:val="0041306F"/>
    <w:rsid w:val="004174FB"/>
    <w:rsid w:val="0042152D"/>
    <w:rsid w:val="004260BC"/>
    <w:rsid w:val="00431A95"/>
    <w:rsid w:val="00441587"/>
    <w:rsid w:val="00457A5C"/>
    <w:rsid w:val="004628F9"/>
    <w:rsid w:val="00470364"/>
    <w:rsid w:val="00474D3C"/>
    <w:rsid w:val="0047711C"/>
    <w:rsid w:val="004A17B2"/>
    <w:rsid w:val="004A7704"/>
    <w:rsid w:val="004B0EFA"/>
    <w:rsid w:val="004C1CF4"/>
    <w:rsid w:val="004C77EC"/>
    <w:rsid w:val="004D0759"/>
    <w:rsid w:val="004D7AD1"/>
    <w:rsid w:val="004E2A4B"/>
    <w:rsid w:val="004F7192"/>
    <w:rsid w:val="00500E29"/>
    <w:rsid w:val="00501958"/>
    <w:rsid w:val="00504BB8"/>
    <w:rsid w:val="00512A96"/>
    <w:rsid w:val="0051652A"/>
    <w:rsid w:val="00517416"/>
    <w:rsid w:val="00535EC1"/>
    <w:rsid w:val="00542EC1"/>
    <w:rsid w:val="00553192"/>
    <w:rsid w:val="005662AF"/>
    <w:rsid w:val="0057180D"/>
    <w:rsid w:val="005740F4"/>
    <w:rsid w:val="00576268"/>
    <w:rsid w:val="00581532"/>
    <w:rsid w:val="005822E2"/>
    <w:rsid w:val="00584658"/>
    <w:rsid w:val="0058491E"/>
    <w:rsid w:val="005854BC"/>
    <w:rsid w:val="005968A7"/>
    <w:rsid w:val="005A0226"/>
    <w:rsid w:val="005A1436"/>
    <w:rsid w:val="005A4BF1"/>
    <w:rsid w:val="005A63A8"/>
    <w:rsid w:val="005B3358"/>
    <w:rsid w:val="005B4DAD"/>
    <w:rsid w:val="005B7C1A"/>
    <w:rsid w:val="005C06E6"/>
    <w:rsid w:val="005C21FA"/>
    <w:rsid w:val="005D23A1"/>
    <w:rsid w:val="005D45BB"/>
    <w:rsid w:val="005D6720"/>
    <w:rsid w:val="005D7044"/>
    <w:rsid w:val="005E0099"/>
    <w:rsid w:val="005F3033"/>
    <w:rsid w:val="005F5DE8"/>
    <w:rsid w:val="006156D3"/>
    <w:rsid w:val="00630E8E"/>
    <w:rsid w:val="00641F04"/>
    <w:rsid w:val="006524D6"/>
    <w:rsid w:val="00652C22"/>
    <w:rsid w:val="00656B3B"/>
    <w:rsid w:val="00673382"/>
    <w:rsid w:val="00674F4B"/>
    <w:rsid w:val="00677670"/>
    <w:rsid w:val="00685BB0"/>
    <w:rsid w:val="0069086D"/>
    <w:rsid w:val="00691676"/>
    <w:rsid w:val="00697ABB"/>
    <w:rsid w:val="006B527F"/>
    <w:rsid w:val="006C0186"/>
    <w:rsid w:val="006C2069"/>
    <w:rsid w:val="006D0B18"/>
    <w:rsid w:val="006D2C4A"/>
    <w:rsid w:val="006D3E33"/>
    <w:rsid w:val="006D513B"/>
    <w:rsid w:val="006E06C3"/>
    <w:rsid w:val="006E0792"/>
    <w:rsid w:val="006E1E9E"/>
    <w:rsid w:val="006F0AC0"/>
    <w:rsid w:val="006F1DE7"/>
    <w:rsid w:val="006F2D26"/>
    <w:rsid w:val="006F6DB4"/>
    <w:rsid w:val="00711548"/>
    <w:rsid w:val="00711FF1"/>
    <w:rsid w:val="0075267F"/>
    <w:rsid w:val="00756D4C"/>
    <w:rsid w:val="00762119"/>
    <w:rsid w:val="00762B46"/>
    <w:rsid w:val="00770265"/>
    <w:rsid w:val="00773FC0"/>
    <w:rsid w:val="00785E9F"/>
    <w:rsid w:val="00796F47"/>
    <w:rsid w:val="007A1B05"/>
    <w:rsid w:val="007B0D47"/>
    <w:rsid w:val="007B2BA5"/>
    <w:rsid w:val="007B55B9"/>
    <w:rsid w:val="007B6A12"/>
    <w:rsid w:val="007C45BD"/>
    <w:rsid w:val="007C4B1F"/>
    <w:rsid w:val="007C6BB5"/>
    <w:rsid w:val="007D285A"/>
    <w:rsid w:val="007D5036"/>
    <w:rsid w:val="007D5673"/>
    <w:rsid w:val="007E2B88"/>
    <w:rsid w:val="007E4734"/>
    <w:rsid w:val="007F7A96"/>
    <w:rsid w:val="0080643E"/>
    <w:rsid w:val="00817062"/>
    <w:rsid w:val="00830E4A"/>
    <w:rsid w:val="00834416"/>
    <w:rsid w:val="008404E8"/>
    <w:rsid w:val="0084235C"/>
    <w:rsid w:val="008428AB"/>
    <w:rsid w:val="00852BB3"/>
    <w:rsid w:val="008547D7"/>
    <w:rsid w:val="008575CF"/>
    <w:rsid w:val="008623AA"/>
    <w:rsid w:val="00867FF5"/>
    <w:rsid w:val="00882994"/>
    <w:rsid w:val="00886BFB"/>
    <w:rsid w:val="00890970"/>
    <w:rsid w:val="00890DBB"/>
    <w:rsid w:val="00895514"/>
    <w:rsid w:val="00896E6B"/>
    <w:rsid w:val="0089794F"/>
    <w:rsid w:val="008A3613"/>
    <w:rsid w:val="008A4412"/>
    <w:rsid w:val="008B255C"/>
    <w:rsid w:val="008C0B5E"/>
    <w:rsid w:val="008D2B52"/>
    <w:rsid w:val="008D2D3A"/>
    <w:rsid w:val="008E55E7"/>
    <w:rsid w:val="008F032A"/>
    <w:rsid w:val="008F2395"/>
    <w:rsid w:val="0090467B"/>
    <w:rsid w:val="009074FD"/>
    <w:rsid w:val="00911C00"/>
    <w:rsid w:val="0091437D"/>
    <w:rsid w:val="00943BF0"/>
    <w:rsid w:val="00945E84"/>
    <w:rsid w:val="0095537D"/>
    <w:rsid w:val="00955839"/>
    <w:rsid w:val="00971AD0"/>
    <w:rsid w:val="00983FAC"/>
    <w:rsid w:val="009861DD"/>
    <w:rsid w:val="009A0412"/>
    <w:rsid w:val="009A5867"/>
    <w:rsid w:val="009B1D5B"/>
    <w:rsid w:val="009C2F4A"/>
    <w:rsid w:val="009C3CF2"/>
    <w:rsid w:val="009D7177"/>
    <w:rsid w:val="009E11A5"/>
    <w:rsid w:val="009E5130"/>
    <w:rsid w:val="009E540B"/>
    <w:rsid w:val="009E5DED"/>
    <w:rsid w:val="009F0987"/>
    <w:rsid w:val="00A0290A"/>
    <w:rsid w:val="00A169DF"/>
    <w:rsid w:val="00A20EC1"/>
    <w:rsid w:val="00A236DA"/>
    <w:rsid w:val="00A4689E"/>
    <w:rsid w:val="00A47513"/>
    <w:rsid w:val="00A71075"/>
    <w:rsid w:val="00A83361"/>
    <w:rsid w:val="00A86417"/>
    <w:rsid w:val="00A92F63"/>
    <w:rsid w:val="00A96CFE"/>
    <w:rsid w:val="00AA46A4"/>
    <w:rsid w:val="00AB1529"/>
    <w:rsid w:val="00AE057B"/>
    <w:rsid w:val="00AE0A1E"/>
    <w:rsid w:val="00AE6BD7"/>
    <w:rsid w:val="00AF1035"/>
    <w:rsid w:val="00AF67D8"/>
    <w:rsid w:val="00B01595"/>
    <w:rsid w:val="00B020AA"/>
    <w:rsid w:val="00B05DF5"/>
    <w:rsid w:val="00B128D8"/>
    <w:rsid w:val="00B16969"/>
    <w:rsid w:val="00B21ED4"/>
    <w:rsid w:val="00B25A40"/>
    <w:rsid w:val="00B25A4D"/>
    <w:rsid w:val="00B30278"/>
    <w:rsid w:val="00B45EFC"/>
    <w:rsid w:val="00B565CC"/>
    <w:rsid w:val="00B67170"/>
    <w:rsid w:val="00B815DC"/>
    <w:rsid w:val="00B8437B"/>
    <w:rsid w:val="00B86892"/>
    <w:rsid w:val="00B870AA"/>
    <w:rsid w:val="00BA40E6"/>
    <w:rsid w:val="00BA65E2"/>
    <w:rsid w:val="00BB28C0"/>
    <w:rsid w:val="00BD679B"/>
    <w:rsid w:val="00BE65F9"/>
    <w:rsid w:val="00BF0560"/>
    <w:rsid w:val="00BF4E8F"/>
    <w:rsid w:val="00BF6BD9"/>
    <w:rsid w:val="00BF6D85"/>
    <w:rsid w:val="00BF7F74"/>
    <w:rsid w:val="00C00EF4"/>
    <w:rsid w:val="00C2239E"/>
    <w:rsid w:val="00C2316E"/>
    <w:rsid w:val="00C37ADF"/>
    <w:rsid w:val="00C60F17"/>
    <w:rsid w:val="00C65266"/>
    <w:rsid w:val="00C735FC"/>
    <w:rsid w:val="00C745D2"/>
    <w:rsid w:val="00C85F5C"/>
    <w:rsid w:val="00C95A49"/>
    <w:rsid w:val="00C95F40"/>
    <w:rsid w:val="00CA2C7E"/>
    <w:rsid w:val="00CA6C44"/>
    <w:rsid w:val="00CB027B"/>
    <w:rsid w:val="00CB7311"/>
    <w:rsid w:val="00CC6B3A"/>
    <w:rsid w:val="00CD2041"/>
    <w:rsid w:val="00CF4C59"/>
    <w:rsid w:val="00D01F0F"/>
    <w:rsid w:val="00D10AE7"/>
    <w:rsid w:val="00D1758B"/>
    <w:rsid w:val="00D203B3"/>
    <w:rsid w:val="00D2517D"/>
    <w:rsid w:val="00D30C84"/>
    <w:rsid w:val="00D3569D"/>
    <w:rsid w:val="00D42350"/>
    <w:rsid w:val="00D46553"/>
    <w:rsid w:val="00D50A02"/>
    <w:rsid w:val="00D50E33"/>
    <w:rsid w:val="00D571D0"/>
    <w:rsid w:val="00D7389B"/>
    <w:rsid w:val="00D747FB"/>
    <w:rsid w:val="00D7493C"/>
    <w:rsid w:val="00D80671"/>
    <w:rsid w:val="00D80923"/>
    <w:rsid w:val="00D809F4"/>
    <w:rsid w:val="00D82F33"/>
    <w:rsid w:val="00D85287"/>
    <w:rsid w:val="00D95B95"/>
    <w:rsid w:val="00DA2520"/>
    <w:rsid w:val="00DB085B"/>
    <w:rsid w:val="00DB4166"/>
    <w:rsid w:val="00DC3DCE"/>
    <w:rsid w:val="00DC3E5E"/>
    <w:rsid w:val="00DD168A"/>
    <w:rsid w:val="00DD355A"/>
    <w:rsid w:val="00DD3E27"/>
    <w:rsid w:val="00DE13F8"/>
    <w:rsid w:val="00DE1D6B"/>
    <w:rsid w:val="00DE2329"/>
    <w:rsid w:val="00DF44AA"/>
    <w:rsid w:val="00DF5D82"/>
    <w:rsid w:val="00DF773A"/>
    <w:rsid w:val="00E00832"/>
    <w:rsid w:val="00E20AFF"/>
    <w:rsid w:val="00E365AE"/>
    <w:rsid w:val="00E70D58"/>
    <w:rsid w:val="00E738B0"/>
    <w:rsid w:val="00E75A89"/>
    <w:rsid w:val="00E82256"/>
    <w:rsid w:val="00E84648"/>
    <w:rsid w:val="00E90C09"/>
    <w:rsid w:val="00E952F8"/>
    <w:rsid w:val="00EA02D5"/>
    <w:rsid w:val="00EA0ADC"/>
    <w:rsid w:val="00EA4190"/>
    <w:rsid w:val="00EA7789"/>
    <w:rsid w:val="00EC1431"/>
    <w:rsid w:val="00EC1D54"/>
    <w:rsid w:val="00EE5A15"/>
    <w:rsid w:val="00EE6DFE"/>
    <w:rsid w:val="00EF4CA5"/>
    <w:rsid w:val="00F02CA5"/>
    <w:rsid w:val="00F03B00"/>
    <w:rsid w:val="00F2739D"/>
    <w:rsid w:val="00F30B3A"/>
    <w:rsid w:val="00F35334"/>
    <w:rsid w:val="00F375B1"/>
    <w:rsid w:val="00F5225D"/>
    <w:rsid w:val="00F55A03"/>
    <w:rsid w:val="00F719E2"/>
    <w:rsid w:val="00F742A9"/>
    <w:rsid w:val="00F92A4E"/>
    <w:rsid w:val="00FA4C15"/>
    <w:rsid w:val="00FB045F"/>
    <w:rsid w:val="00FB08A1"/>
    <w:rsid w:val="00FB45A0"/>
    <w:rsid w:val="00FC49F8"/>
    <w:rsid w:val="00FC6270"/>
    <w:rsid w:val="00FC7AA4"/>
    <w:rsid w:val="00FD18BF"/>
    <w:rsid w:val="00FF2172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2EB9"/>
  <w15:docId w15:val="{600EE52E-72C8-4532-A929-7A079B17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B7F4B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2"/>
      </w:numPr>
      <w:tabs>
        <w:tab w:val="right" w:leader="dot" w:pos="9639"/>
      </w:tabs>
      <w:spacing w:before="217" w:line="360" w:lineRule="auto"/>
      <w:ind w:left="426"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12C1"/>
    <w:rPr>
      <w:rFonts w:ascii="Arial" w:eastAsia="Arial" w:hAnsi="Arial" w:cs="Arial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A4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41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A4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412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3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334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F35334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DD168A"/>
    <w:rPr>
      <w:rFonts w:ascii="Arial" w:eastAsia="Arial" w:hAnsi="Arial" w:cs="Arial"/>
      <w:lang w:val="pl-PL"/>
    </w:rPr>
  </w:style>
  <w:style w:type="paragraph" w:styleId="Listapunktowana">
    <w:name w:val="List Bullet"/>
    <w:basedOn w:val="Normalny"/>
    <w:uiPriority w:val="99"/>
    <w:unhideWhenUsed/>
    <w:rsid w:val="00DD168A"/>
    <w:pPr>
      <w:widowControl/>
      <w:numPr>
        <w:numId w:val="10"/>
      </w:numPr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729A-DFA7-4D1E-943D-F613AEF0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2636</Words>
  <Characters>15820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UMB</dc:creator>
  <cp:lastModifiedBy>Maria Skwarko</cp:lastModifiedBy>
  <cp:revision>9</cp:revision>
  <cp:lastPrinted>2024-03-20T12:56:00Z</cp:lastPrinted>
  <dcterms:created xsi:type="dcterms:W3CDTF">2024-10-04T13:04:00Z</dcterms:created>
  <dcterms:modified xsi:type="dcterms:W3CDTF">2025-11-14T13:20:00Z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