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2E439" w14:textId="73882CC7" w:rsidR="006C53DF" w:rsidRPr="00050C16" w:rsidRDefault="00050C16" w:rsidP="00050C16">
      <w:pPr>
        <w:pStyle w:val="Heading2"/>
        <w:rPr>
          <w:rFonts w:ascii="Calibri" w:hAnsi="Calibri" w:cs="Calibri"/>
        </w:rPr>
      </w:pPr>
      <w:r>
        <w:t xml:space="preserve">Załącznik nr </w:t>
      </w:r>
      <w:r w:rsidR="00785C1B">
        <w:t>1</w:t>
      </w:r>
      <w:r>
        <w:t xml:space="preserve"> do Formularza ofertowego</w:t>
      </w:r>
    </w:p>
    <w:p w14:paraId="64533026" w14:textId="25635AE6" w:rsidR="0067657D" w:rsidRPr="00050C16" w:rsidRDefault="006C53DF" w:rsidP="00050C16">
      <w:pPr>
        <w:pStyle w:val="Heading1"/>
      </w:pPr>
      <w:r w:rsidRPr="00050C16">
        <w:t>Opis przedmiotu zamówienia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7C5C" w:rsidRPr="00D443C9" w14:paraId="794CD3C8" w14:textId="77777777" w:rsidTr="00D65AC5">
        <w:tc>
          <w:tcPr>
            <w:tcW w:w="9062" w:type="dxa"/>
            <w:vAlign w:val="center"/>
          </w:tcPr>
          <w:p w14:paraId="6CFE77F5" w14:textId="7A7AFEB5" w:rsidR="002A7C5C" w:rsidRPr="004F665C" w:rsidRDefault="00257C10" w:rsidP="00607415">
            <w:pPr>
              <w:pStyle w:val="Heading3"/>
              <w:rPr>
                <w:color w:val="215E99" w:themeColor="text2" w:themeTint="BF"/>
              </w:rPr>
            </w:pPr>
            <w:r w:rsidRPr="004F665C">
              <w:rPr>
                <w:color w:val="215E99" w:themeColor="text2" w:themeTint="BF"/>
              </w:rPr>
              <w:t xml:space="preserve">Przenośna pętla indukcyjna </w:t>
            </w:r>
            <w:proofErr w:type="spellStart"/>
            <w:r w:rsidR="00E060CD" w:rsidRPr="004F665C">
              <w:rPr>
                <w:color w:val="215E99" w:themeColor="text2" w:themeTint="BF"/>
              </w:rPr>
              <w:t>Digi</w:t>
            </w:r>
            <w:proofErr w:type="spellEnd"/>
            <w:r w:rsidR="00E060CD" w:rsidRPr="004F665C">
              <w:rPr>
                <w:color w:val="215E99" w:themeColor="text2" w:themeTint="BF"/>
              </w:rPr>
              <w:t xml:space="preserve"> RS-T</w:t>
            </w:r>
            <w:r w:rsidR="00A33D7E" w:rsidRPr="004F665C">
              <w:rPr>
                <w:color w:val="215E99" w:themeColor="text2" w:themeTint="BF"/>
              </w:rPr>
              <w:t xml:space="preserve"> </w:t>
            </w:r>
            <w:r w:rsidR="00607415" w:rsidRPr="004F665C">
              <w:rPr>
                <w:color w:val="215E99" w:themeColor="text2" w:themeTint="BF"/>
              </w:rPr>
              <w:t>lub równoważna</w:t>
            </w:r>
          </w:p>
        </w:tc>
      </w:tr>
      <w:tr w:rsidR="002A7C5C" w:rsidRPr="00050C16" w14:paraId="22D87613" w14:textId="77777777" w:rsidTr="00D65AC5">
        <w:tc>
          <w:tcPr>
            <w:tcW w:w="9062" w:type="dxa"/>
            <w:vAlign w:val="center"/>
          </w:tcPr>
          <w:p w14:paraId="10304D9E" w14:textId="386B1E28" w:rsidR="00A8384A" w:rsidRDefault="006E0EC4" w:rsidP="00A8384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</w:pPr>
            <w:r>
              <w:t xml:space="preserve">do wykorzystania w </w:t>
            </w:r>
            <w:r w:rsidRPr="008E7054">
              <w:t xml:space="preserve">kontakcie z os. z aparatem słuchowym </w:t>
            </w:r>
          </w:p>
          <w:p w14:paraId="5ECEB949" w14:textId="3DDE31FB" w:rsidR="006E0EC4" w:rsidRDefault="006E0EC4" w:rsidP="00A8384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</w:pPr>
            <w:r>
              <w:t>z</w:t>
            </w:r>
            <w:r w:rsidRPr="008E7054">
              <w:t>asięg co najmniej do 2 m od urządzenia</w:t>
            </w:r>
          </w:p>
          <w:p w14:paraId="3BA7038E" w14:textId="03D11843" w:rsidR="006E0EC4" w:rsidRDefault="006E0EC4" w:rsidP="00A8384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</w:pPr>
            <w:r w:rsidRPr="008E7054">
              <w:t xml:space="preserve">czuły mikrofon </w:t>
            </w:r>
            <w:r w:rsidR="00B739B6">
              <w:t>krawatowy LM90</w:t>
            </w:r>
          </w:p>
          <w:p w14:paraId="19409613" w14:textId="77777777" w:rsidR="009C2A5B" w:rsidRDefault="009C2A5B" w:rsidP="009C2A5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</w:pPr>
            <w:r>
              <w:t xml:space="preserve">pętla </w:t>
            </w:r>
            <w:proofErr w:type="spellStart"/>
            <w:r>
              <w:t>Neckloop</w:t>
            </w:r>
            <w:proofErr w:type="spellEnd"/>
            <w:r>
              <w:t xml:space="preserve"> NL 100</w:t>
            </w:r>
          </w:p>
          <w:p w14:paraId="5DCA1863" w14:textId="77777777" w:rsidR="009C2A5B" w:rsidRDefault="009C2A5B" w:rsidP="009C2A5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</w:pPr>
            <w:r>
              <w:t xml:space="preserve">słuchawki </w:t>
            </w:r>
            <w:proofErr w:type="spellStart"/>
            <w:proofErr w:type="gramStart"/>
            <w:r>
              <w:t>nagłówne</w:t>
            </w:r>
            <w:proofErr w:type="spellEnd"/>
            <w:r>
              <w:t xml:space="preserve">  EM</w:t>
            </w:r>
            <w:proofErr w:type="gramEnd"/>
            <w:r>
              <w:t xml:space="preserve"> 201</w:t>
            </w:r>
          </w:p>
          <w:p w14:paraId="2D1684BA" w14:textId="77777777" w:rsidR="009C2A5B" w:rsidRDefault="009C2A5B" w:rsidP="009C2A5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</w:pPr>
            <w:r>
              <w:t xml:space="preserve">akumulator niklowy </w:t>
            </w:r>
          </w:p>
          <w:p w14:paraId="19CAEB4D" w14:textId="53EEA996" w:rsidR="00B739B6" w:rsidRDefault="009C2A5B" w:rsidP="009C2A5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</w:pPr>
            <w:r>
              <w:t xml:space="preserve">stacja dokująca do akumulatorków na dwa </w:t>
            </w:r>
            <w:proofErr w:type="spellStart"/>
            <w:proofErr w:type="gramStart"/>
            <w:r>
              <w:t>sloty</w:t>
            </w:r>
            <w:proofErr w:type="spellEnd"/>
            <w:r>
              <w:t xml:space="preserve">  CHG</w:t>
            </w:r>
            <w:proofErr w:type="gramEnd"/>
            <w:r>
              <w:t>2</w:t>
            </w:r>
          </w:p>
          <w:p w14:paraId="114036DB" w14:textId="2F0494E6" w:rsidR="006E0EC4" w:rsidRDefault="006E0EC4" w:rsidP="00A8384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</w:pPr>
            <w:r w:rsidRPr="008E7054">
              <w:t xml:space="preserve">niewielkie gabaryty </w:t>
            </w:r>
          </w:p>
          <w:p w14:paraId="678521FC" w14:textId="338A6605" w:rsidR="006E0EC4" w:rsidRDefault="006E0EC4" w:rsidP="00A8384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</w:pPr>
            <w:r w:rsidRPr="008E7054">
              <w:t>możliwość regulacji wzmocnienia i tonów</w:t>
            </w:r>
          </w:p>
          <w:p w14:paraId="3117E979" w14:textId="3247D4D1" w:rsidR="006E0EC4" w:rsidRDefault="00A8384A" w:rsidP="00A8384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</w:pPr>
            <w:r w:rsidRPr="008E7054">
              <w:t>funkc</w:t>
            </w:r>
            <w:r>
              <w:t>ja</w:t>
            </w:r>
            <w:r w:rsidR="006E0EC4" w:rsidRPr="008E7054">
              <w:t xml:space="preserve"> szybkiej gotowości do użytku </w:t>
            </w:r>
          </w:p>
          <w:p w14:paraId="3CF1C9D3" w14:textId="79FABD8A" w:rsidR="0034596D" w:rsidRPr="0007111E" w:rsidRDefault="006E0EC4" w:rsidP="0007111E">
            <w:pPr>
              <w:pStyle w:val="BodyText"/>
              <w:widowControl w:val="0"/>
              <w:numPr>
                <w:ilvl w:val="0"/>
                <w:numId w:val="13"/>
              </w:numPr>
              <w:snapToGrid w:val="0"/>
              <w:spacing w:after="0" w:line="360" w:lineRule="auto"/>
            </w:pPr>
            <w:r w:rsidRPr="008E7054">
              <w:t>zgodna z najnowszymi normam</w:t>
            </w:r>
            <w:r>
              <w:t>i</w:t>
            </w:r>
          </w:p>
        </w:tc>
      </w:tr>
      <w:tr w:rsidR="0007111E" w:rsidRPr="0007111E" w14:paraId="1ADB7055" w14:textId="77777777" w:rsidTr="00D65AC5">
        <w:tc>
          <w:tcPr>
            <w:tcW w:w="9062" w:type="dxa"/>
            <w:vAlign w:val="center"/>
          </w:tcPr>
          <w:p w14:paraId="6EC87272" w14:textId="330171C0" w:rsidR="0007111E" w:rsidRPr="0007111E" w:rsidRDefault="004F665C" w:rsidP="0007111E">
            <w:pPr>
              <w:autoSpaceDE w:val="0"/>
              <w:autoSpaceDN w:val="0"/>
              <w:adjustRightInd w:val="0"/>
              <w:spacing w:line="360" w:lineRule="auto"/>
              <w:rPr>
                <w:color w:val="215E99" w:themeColor="text2" w:themeTint="BF"/>
                <w:sz w:val="28"/>
                <w:szCs w:val="28"/>
              </w:rPr>
            </w:pPr>
            <w:r>
              <w:rPr>
                <w:color w:val="215E99" w:themeColor="text2" w:themeTint="BF"/>
                <w:sz w:val="28"/>
                <w:szCs w:val="28"/>
              </w:rPr>
              <w:t xml:space="preserve">Pętla indukcyjna stanowiskowa 2-SmartLoop </w:t>
            </w:r>
            <w:r w:rsidR="0007346E">
              <w:rPr>
                <w:color w:val="215E99" w:themeColor="text2" w:themeTint="BF"/>
                <w:sz w:val="28"/>
                <w:szCs w:val="28"/>
              </w:rPr>
              <w:t>lub równoważna</w:t>
            </w:r>
          </w:p>
        </w:tc>
      </w:tr>
      <w:tr w:rsidR="0007111E" w:rsidRPr="00050C16" w14:paraId="5D03D7EC" w14:textId="77777777" w:rsidTr="00D65AC5">
        <w:tc>
          <w:tcPr>
            <w:tcW w:w="9062" w:type="dxa"/>
            <w:vAlign w:val="center"/>
          </w:tcPr>
          <w:p w14:paraId="43F79383" w14:textId="77777777" w:rsidR="00EA0D29" w:rsidRDefault="00EA0D29" w:rsidP="00EA0D2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</w:pPr>
            <w:r>
              <w:t xml:space="preserve">do wykorzystania w </w:t>
            </w:r>
            <w:r w:rsidRPr="008E7054">
              <w:t xml:space="preserve">kontakcie z os. z aparatem słuchowym </w:t>
            </w:r>
          </w:p>
          <w:p w14:paraId="0BE2F1A5" w14:textId="77777777" w:rsidR="00EA0D29" w:rsidRDefault="00EA0D29" w:rsidP="00EA0D2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</w:pPr>
            <w:r>
              <w:t>z</w:t>
            </w:r>
            <w:r w:rsidRPr="008E7054">
              <w:t>asięg co najmniej do 2 m od urządzenia</w:t>
            </w:r>
          </w:p>
          <w:p w14:paraId="1C5CED62" w14:textId="77777777" w:rsidR="00EA0D29" w:rsidRDefault="00EA0D29" w:rsidP="00EA0D2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</w:pPr>
            <w:r w:rsidRPr="008E7054">
              <w:t xml:space="preserve">czuły mikrofon </w:t>
            </w:r>
          </w:p>
          <w:p w14:paraId="340B830C" w14:textId="77777777" w:rsidR="00EA0D29" w:rsidRDefault="00EA0D29" w:rsidP="00EA0D2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</w:pPr>
            <w:r w:rsidRPr="008E7054">
              <w:t xml:space="preserve">niewielkie gabaryty </w:t>
            </w:r>
          </w:p>
          <w:p w14:paraId="38AF30E9" w14:textId="77777777" w:rsidR="00EA0D29" w:rsidRDefault="00EA0D29" w:rsidP="00EA0D2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</w:pPr>
            <w:r w:rsidRPr="008E7054">
              <w:t>możliwość regulacji wzmocnienia i tonów</w:t>
            </w:r>
          </w:p>
          <w:p w14:paraId="33F43469" w14:textId="77777777" w:rsidR="00EA0D29" w:rsidRDefault="00EA0D29" w:rsidP="00EA0D2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</w:pPr>
            <w:r w:rsidRPr="008E7054">
              <w:t xml:space="preserve">prosta w obsłudze </w:t>
            </w:r>
          </w:p>
          <w:p w14:paraId="3A8B6AD9" w14:textId="77777777" w:rsidR="00EA0D29" w:rsidRDefault="00EA0D29" w:rsidP="00EA0D2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</w:pPr>
            <w:r w:rsidRPr="008E7054">
              <w:t>funkc</w:t>
            </w:r>
            <w:r>
              <w:t>ja</w:t>
            </w:r>
            <w:r w:rsidRPr="008E7054">
              <w:t xml:space="preserve"> szybkiej gotowości do użytku </w:t>
            </w:r>
          </w:p>
          <w:p w14:paraId="7579CEEA" w14:textId="447EF3FE" w:rsidR="000D5D98" w:rsidRDefault="00EA0D29" w:rsidP="0056646D">
            <w:pPr>
              <w:pStyle w:val="BodyText"/>
              <w:widowControl w:val="0"/>
              <w:numPr>
                <w:ilvl w:val="0"/>
                <w:numId w:val="13"/>
              </w:numPr>
              <w:snapToGrid w:val="0"/>
              <w:spacing w:after="0" w:line="360" w:lineRule="auto"/>
            </w:pPr>
            <w:r w:rsidRPr="008E7054">
              <w:t>zgodna z najnowszymi normam</w:t>
            </w:r>
            <w:r>
              <w:t>i</w:t>
            </w:r>
          </w:p>
        </w:tc>
      </w:tr>
      <w:tr w:rsidR="004F665C" w:rsidRPr="004F665C" w14:paraId="36C91AFD" w14:textId="77777777" w:rsidTr="00D65AC5">
        <w:tc>
          <w:tcPr>
            <w:tcW w:w="9062" w:type="dxa"/>
            <w:vAlign w:val="center"/>
          </w:tcPr>
          <w:p w14:paraId="783C27A0" w14:textId="55632AE4" w:rsidR="002A7C5C" w:rsidRPr="004F665C" w:rsidRDefault="00D80FD4" w:rsidP="00050C16">
            <w:pPr>
              <w:pStyle w:val="Heading3"/>
              <w:rPr>
                <w:color w:val="215E99" w:themeColor="text2" w:themeTint="BF"/>
                <w:szCs w:val="16"/>
              </w:rPr>
            </w:pPr>
            <w:r w:rsidRPr="004F665C">
              <w:rPr>
                <w:color w:val="215E99" w:themeColor="text2" w:themeTint="BF"/>
              </w:rPr>
              <w:t xml:space="preserve">Lupa elektroniczna </w:t>
            </w:r>
            <w:proofErr w:type="spellStart"/>
            <w:r w:rsidR="009C2A5B" w:rsidRPr="004F665C">
              <w:rPr>
                <w:color w:val="215E99" w:themeColor="text2" w:themeTint="BF"/>
              </w:rPr>
              <w:t>Clover</w:t>
            </w:r>
            <w:proofErr w:type="spellEnd"/>
            <w:r w:rsidR="009C2A5B" w:rsidRPr="004F665C">
              <w:rPr>
                <w:color w:val="215E99" w:themeColor="text2" w:themeTint="BF"/>
              </w:rPr>
              <w:t xml:space="preserve"> 75</w:t>
            </w:r>
            <w:r w:rsidR="00A60635" w:rsidRPr="004F665C">
              <w:rPr>
                <w:color w:val="215E99" w:themeColor="text2" w:themeTint="BF"/>
              </w:rPr>
              <w:t xml:space="preserve"> lub </w:t>
            </w:r>
            <w:proofErr w:type="spellStart"/>
            <w:r w:rsidR="00A60635" w:rsidRPr="004F665C">
              <w:rPr>
                <w:color w:val="215E99" w:themeColor="text2" w:themeTint="BF"/>
              </w:rPr>
              <w:t>równioważna</w:t>
            </w:r>
            <w:proofErr w:type="spellEnd"/>
          </w:p>
        </w:tc>
      </w:tr>
      <w:tr w:rsidR="002A7C5C" w:rsidRPr="00050C16" w14:paraId="68A3C426" w14:textId="77777777" w:rsidTr="00D65AC5">
        <w:tc>
          <w:tcPr>
            <w:tcW w:w="9062" w:type="dxa"/>
            <w:vAlign w:val="center"/>
          </w:tcPr>
          <w:p w14:paraId="462A37C3" w14:textId="43D76655" w:rsidR="00661B06" w:rsidRDefault="002F7338" w:rsidP="00DB6B7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</w:pPr>
            <w:r w:rsidRPr="008E7054">
              <w:t>ułatwiając</w:t>
            </w:r>
            <w:r>
              <w:t>a</w:t>
            </w:r>
            <w:r w:rsidRPr="008E7054">
              <w:t xml:space="preserve"> odczyt informacji/</w:t>
            </w:r>
            <w:proofErr w:type="spellStart"/>
            <w:r w:rsidRPr="008E7054">
              <w:t>dokum</w:t>
            </w:r>
            <w:proofErr w:type="spellEnd"/>
            <w:r w:rsidRPr="008E7054">
              <w:t xml:space="preserve">. przez </w:t>
            </w:r>
            <w:proofErr w:type="spellStart"/>
            <w:r w:rsidRPr="008E7054">
              <w:t>OzN</w:t>
            </w:r>
            <w:proofErr w:type="spellEnd"/>
            <w:r w:rsidRPr="008E7054">
              <w:t xml:space="preserve"> wzroku </w:t>
            </w:r>
          </w:p>
          <w:p w14:paraId="60EBFB19" w14:textId="77777777" w:rsidR="00661B06" w:rsidRDefault="00661B06" w:rsidP="00661B0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</w:pPr>
            <w:r>
              <w:t>-</w:t>
            </w:r>
            <w:r w:rsidRPr="00A8384A">
              <w:rPr>
                <w:rFonts w:ascii="Poppins" w:hAnsi="Poppins" w:cs="Poppins"/>
                <w:color w:val="717275"/>
                <w:sz w:val="21"/>
                <w:szCs w:val="21"/>
                <w:shd w:val="clear" w:color="auto" w:fill="FFFFFF"/>
              </w:rPr>
              <w:t xml:space="preserve"> </w:t>
            </w:r>
            <w:r w:rsidRPr="005264CB">
              <w:t>duże i wygodne przycisk</w:t>
            </w:r>
            <w:r>
              <w:t>i</w:t>
            </w:r>
            <w:r w:rsidRPr="008E7054">
              <w:t xml:space="preserve"> </w:t>
            </w:r>
          </w:p>
          <w:p w14:paraId="40E599F7" w14:textId="74F4E955" w:rsidR="00661B06" w:rsidRDefault="002F7338" w:rsidP="00831EE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</w:pPr>
            <w:r w:rsidRPr="008E7054">
              <w:t xml:space="preserve">Parametry minimum: </w:t>
            </w:r>
            <w:r>
              <w:br/>
              <w:t>-</w:t>
            </w:r>
            <w:r w:rsidRPr="008E7054">
              <w:t xml:space="preserve">7" wyświetlacz LCD z możliwością ustawienia jasności </w:t>
            </w:r>
          </w:p>
          <w:p w14:paraId="3056A8FA" w14:textId="32F4D0A4" w:rsidR="002F7338" w:rsidRDefault="002F7338" w:rsidP="00831EE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</w:pPr>
            <w:r w:rsidRPr="008E7054">
              <w:lastRenderedPageBreak/>
              <w:t xml:space="preserve">port USB </w:t>
            </w:r>
          </w:p>
          <w:p w14:paraId="079D3C57" w14:textId="2B2E86C4" w:rsidR="002F7338" w:rsidRDefault="002F7338" w:rsidP="00A8384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</w:pPr>
            <w:r w:rsidRPr="008E7054">
              <w:t xml:space="preserve">szeroki zakres powiększania 2-22x </w:t>
            </w:r>
          </w:p>
          <w:p w14:paraId="36208DF4" w14:textId="3CAF4673" w:rsidR="002F7338" w:rsidRDefault="002F7338" w:rsidP="00A8384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</w:pPr>
            <w:r w:rsidRPr="008E7054">
              <w:t xml:space="preserve">działanie na baterii </w:t>
            </w:r>
          </w:p>
          <w:p w14:paraId="660BAAC9" w14:textId="2F0DBA42" w:rsidR="0015263E" w:rsidRPr="00050C16" w:rsidRDefault="002F7338" w:rsidP="00A8384A">
            <w:pPr>
              <w:pStyle w:val="BodyText"/>
              <w:widowControl w:val="0"/>
              <w:numPr>
                <w:ilvl w:val="0"/>
                <w:numId w:val="14"/>
              </w:numPr>
              <w:snapToGrid w:val="0"/>
              <w:spacing w:after="0" w:line="360" w:lineRule="auto"/>
              <w:rPr>
                <w:rFonts w:ascii="Calibri" w:hAnsi="Calibri" w:cs="Calibri"/>
                <w:szCs w:val="16"/>
              </w:rPr>
            </w:pPr>
            <w:r w:rsidRPr="008E7054">
              <w:t xml:space="preserve">w </w:t>
            </w:r>
            <w:proofErr w:type="gramStart"/>
            <w:r w:rsidRPr="008E7054">
              <w:t>zestawie  futerał</w:t>
            </w:r>
            <w:proofErr w:type="gramEnd"/>
            <w:r w:rsidRPr="008E7054">
              <w:t xml:space="preserve"> ochronny i ładowark</w:t>
            </w:r>
            <w:r w:rsidR="00661B06">
              <w:t>a</w:t>
            </w:r>
          </w:p>
        </w:tc>
      </w:tr>
      <w:tr w:rsidR="00DB6B75" w:rsidRPr="00DB6B75" w14:paraId="283CCE31" w14:textId="77777777" w:rsidTr="00D65AC5">
        <w:tc>
          <w:tcPr>
            <w:tcW w:w="9062" w:type="dxa"/>
            <w:vAlign w:val="center"/>
          </w:tcPr>
          <w:p w14:paraId="5878AAC9" w14:textId="3D609EF5" w:rsidR="00326C2C" w:rsidRPr="00DB6B75" w:rsidRDefault="00DB6B75" w:rsidP="00DB6B75">
            <w:pPr>
              <w:autoSpaceDE w:val="0"/>
              <w:autoSpaceDN w:val="0"/>
              <w:adjustRightInd w:val="0"/>
              <w:spacing w:line="360" w:lineRule="auto"/>
              <w:rPr>
                <w:color w:val="215E99" w:themeColor="text2" w:themeTint="BF"/>
                <w:sz w:val="28"/>
                <w:szCs w:val="28"/>
              </w:rPr>
            </w:pPr>
            <w:r w:rsidRPr="00DB6B75">
              <w:rPr>
                <w:color w:val="215E99" w:themeColor="text2" w:themeTint="BF"/>
                <w:sz w:val="28"/>
                <w:szCs w:val="28"/>
              </w:rPr>
              <w:lastRenderedPageBreak/>
              <w:t>Klawiatura</w:t>
            </w:r>
            <w:r w:rsidR="00735D16">
              <w:rPr>
                <w:color w:val="215E99" w:themeColor="text2" w:themeTint="BF"/>
                <w:sz w:val="28"/>
                <w:szCs w:val="28"/>
              </w:rPr>
              <w:t xml:space="preserve"> </w:t>
            </w:r>
            <w:proofErr w:type="spellStart"/>
            <w:r w:rsidR="00ED1D98">
              <w:rPr>
                <w:color w:val="215E99" w:themeColor="text2" w:themeTint="BF"/>
                <w:sz w:val="28"/>
                <w:szCs w:val="28"/>
              </w:rPr>
              <w:t>Keys</w:t>
            </w:r>
            <w:proofErr w:type="spellEnd"/>
            <w:r w:rsidR="00ED1D98">
              <w:rPr>
                <w:color w:val="215E99" w:themeColor="text2" w:themeTint="BF"/>
                <w:sz w:val="28"/>
                <w:szCs w:val="28"/>
              </w:rPr>
              <w:t>-U-</w:t>
            </w:r>
            <w:proofErr w:type="spellStart"/>
            <w:r w:rsidR="00ED1D98">
              <w:rPr>
                <w:color w:val="215E99" w:themeColor="text2" w:themeTint="BF"/>
                <w:sz w:val="28"/>
                <w:szCs w:val="28"/>
              </w:rPr>
              <w:t>See</w:t>
            </w:r>
            <w:proofErr w:type="spellEnd"/>
            <w:r w:rsidR="00735D16">
              <w:rPr>
                <w:color w:val="215E99" w:themeColor="text2" w:themeTint="BF"/>
                <w:sz w:val="28"/>
                <w:szCs w:val="28"/>
              </w:rPr>
              <w:t xml:space="preserve"> lub równoważna</w:t>
            </w:r>
          </w:p>
        </w:tc>
      </w:tr>
      <w:tr w:rsidR="00326C2C" w:rsidRPr="00050C16" w14:paraId="0C6A26E1" w14:textId="77777777" w:rsidTr="00D65AC5">
        <w:tc>
          <w:tcPr>
            <w:tcW w:w="9062" w:type="dxa"/>
            <w:vAlign w:val="center"/>
          </w:tcPr>
          <w:p w14:paraId="21A2EEAB" w14:textId="77777777" w:rsidR="00735D16" w:rsidRDefault="00735D16" w:rsidP="00A8384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</w:pPr>
            <w:r>
              <w:t xml:space="preserve">duże </w:t>
            </w:r>
            <w:r w:rsidRPr="00735D16">
              <w:t>powiększone</w:t>
            </w:r>
            <w:r>
              <w:t>,</w:t>
            </w:r>
            <w:r w:rsidRPr="00735D16">
              <w:t xml:space="preserve"> wysokokontrastow</w:t>
            </w:r>
            <w:r>
              <w:t>e</w:t>
            </w:r>
            <w:r w:rsidRPr="00735D16">
              <w:t xml:space="preserve"> klawisz</w:t>
            </w:r>
            <w:r>
              <w:t>e</w:t>
            </w:r>
          </w:p>
          <w:p w14:paraId="330E32B5" w14:textId="77777777" w:rsidR="00584248" w:rsidRDefault="00584248" w:rsidP="00A8384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</w:pPr>
            <w:r w:rsidRPr="00584248">
              <w:t>QWERTY (103 klawisze) z klawiat</w:t>
            </w:r>
            <w:r>
              <w:t xml:space="preserve">urą </w:t>
            </w:r>
            <w:r w:rsidRPr="00584248">
              <w:t>numerycz</w:t>
            </w:r>
            <w:r>
              <w:t>ną</w:t>
            </w:r>
          </w:p>
          <w:p w14:paraId="4D212448" w14:textId="77777777" w:rsidR="0007111E" w:rsidRDefault="0007111E" w:rsidP="00A8384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</w:pPr>
            <w:r>
              <w:t>Wszystkie klawisze funkcyjne</w:t>
            </w:r>
          </w:p>
          <w:p w14:paraId="782A5E22" w14:textId="3731C385" w:rsidR="00326C2C" w:rsidRPr="008E7054" w:rsidRDefault="0007111E" w:rsidP="00A8384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</w:pPr>
            <w:r>
              <w:t>Mysz w zestawie</w:t>
            </w:r>
            <w:r w:rsidR="00735D16" w:rsidRPr="00735D16">
              <w:t xml:space="preserve"> </w:t>
            </w:r>
          </w:p>
        </w:tc>
      </w:tr>
      <w:tr w:rsidR="009959AA" w:rsidRPr="009959AA" w14:paraId="77F445FA" w14:textId="77777777" w:rsidTr="00D65AC5">
        <w:tc>
          <w:tcPr>
            <w:tcW w:w="9062" w:type="dxa"/>
            <w:vAlign w:val="center"/>
          </w:tcPr>
          <w:p w14:paraId="6128DEB2" w14:textId="64F71A9C" w:rsidR="00326C2C" w:rsidRPr="009959AA" w:rsidRDefault="009959AA" w:rsidP="009959AA">
            <w:pPr>
              <w:autoSpaceDE w:val="0"/>
              <w:autoSpaceDN w:val="0"/>
              <w:adjustRightInd w:val="0"/>
              <w:spacing w:line="360" w:lineRule="auto"/>
              <w:rPr>
                <w:color w:val="215E99" w:themeColor="text2" w:themeTint="BF"/>
                <w:sz w:val="28"/>
                <w:szCs w:val="28"/>
              </w:rPr>
            </w:pPr>
            <w:proofErr w:type="spellStart"/>
            <w:r w:rsidRPr="009959AA">
              <w:rPr>
                <w:color w:val="215E99" w:themeColor="text2" w:themeTint="BF"/>
                <w:sz w:val="28"/>
                <w:szCs w:val="28"/>
              </w:rPr>
              <w:t>BigTrack</w:t>
            </w:r>
            <w:proofErr w:type="spellEnd"/>
            <w:r w:rsidRPr="009959AA">
              <w:rPr>
                <w:color w:val="215E99" w:themeColor="text2" w:themeTint="BF"/>
                <w:sz w:val="28"/>
                <w:szCs w:val="28"/>
              </w:rPr>
              <w:t xml:space="preserve"> 2 specjalistyczna mysz komputerowa (lub równoważna)</w:t>
            </w:r>
          </w:p>
        </w:tc>
      </w:tr>
      <w:tr w:rsidR="008D244D" w:rsidRPr="00050C16" w14:paraId="4C1ACBE1" w14:textId="77777777" w:rsidTr="00D65AC5">
        <w:tc>
          <w:tcPr>
            <w:tcW w:w="9062" w:type="dxa"/>
            <w:vAlign w:val="center"/>
          </w:tcPr>
          <w:p w14:paraId="31526796" w14:textId="77777777" w:rsidR="008D244D" w:rsidRPr="00FE758E" w:rsidRDefault="008D244D" w:rsidP="008D244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FE758E">
              <w:t>Duże rozmiary ułatwiające korzystanie z urządzenia przy użyciu palców, całej dłoni lub stopy,</w:t>
            </w:r>
          </w:p>
          <w:p w14:paraId="415CC4A7" w14:textId="77777777" w:rsidR="008D244D" w:rsidRPr="00FE758E" w:rsidRDefault="008D244D" w:rsidP="008D244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FE758E">
              <w:t>wytrzymała konstrukcja,</w:t>
            </w:r>
          </w:p>
          <w:p w14:paraId="1EF1085F" w14:textId="77777777" w:rsidR="008D244D" w:rsidRPr="00FE758E" w:rsidRDefault="008D244D" w:rsidP="008D244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FE758E">
              <w:t>połączenie bezprzewodowe przez Bluetooth lub dołączony bezprzewodowy adapter USB typu A,</w:t>
            </w:r>
          </w:p>
          <w:p w14:paraId="1FDAE5DA" w14:textId="77777777" w:rsidR="008D244D" w:rsidRPr="00FE758E" w:rsidRDefault="008D244D" w:rsidP="008D244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FE758E">
              <w:t>możliwość użycia zewnętrznych przełączników ułatwień dostępu do kliknięcia lewym i prawym przyciskiem myszy (przełączniki nie wchodzą w skład zestawu),</w:t>
            </w:r>
          </w:p>
          <w:p w14:paraId="2BB09EA9" w14:textId="77777777" w:rsidR="008D244D" w:rsidRPr="00FE758E" w:rsidRDefault="008D244D" w:rsidP="008D244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FE758E">
              <w:t>możliwość blokowania operacji „przeciągnij i upuść”,</w:t>
            </w:r>
          </w:p>
          <w:p w14:paraId="31C3714B" w14:textId="77777777" w:rsidR="008D244D" w:rsidRPr="00FE758E" w:rsidRDefault="008D244D" w:rsidP="008D244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FE758E">
              <w:t>czujnik myszy laserowej o niskim poborze mocy zmniejszający zużycie energii o 80% w porównaniu z oryginalną konstrukcją przewodowego BIG Tracka,</w:t>
            </w:r>
          </w:p>
          <w:p w14:paraId="389BCD2B" w14:textId="25124125" w:rsidR="008D244D" w:rsidRPr="008E7054" w:rsidRDefault="008D244D" w:rsidP="005D4FC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FE758E">
              <w:t xml:space="preserve">kompatybilność z większością urządzeń zgodnych z </w:t>
            </w:r>
            <w:proofErr w:type="spellStart"/>
            <w:r w:rsidRPr="00FE758E">
              <w:t>MacOS</w:t>
            </w:r>
            <w:proofErr w:type="spellEnd"/>
            <w:r w:rsidRPr="00FE758E">
              <w:t xml:space="preserve">, iOS, Windows, </w:t>
            </w:r>
            <w:proofErr w:type="spellStart"/>
            <w:r w:rsidRPr="00FE758E">
              <w:t>ChromeOS</w:t>
            </w:r>
            <w:proofErr w:type="spellEnd"/>
            <w:r w:rsidRPr="00FE758E">
              <w:t xml:space="preserve"> i Android wyposażonych w odbiornik Bluetooth.</w:t>
            </w:r>
          </w:p>
        </w:tc>
      </w:tr>
      <w:tr w:rsidR="0007111E" w:rsidRPr="00050C16" w14:paraId="650E4791" w14:textId="77777777" w:rsidTr="00D65AC5">
        <w:tc>
          <w:tcPr>
            <w:tcW w:w="9062" w:type="dxa"/>
            <w:vAlign w:val="center"/>
          </w:tcPr>
          <w:p w14:paraId="55CAEDB6" w14:textId="5887CDF4" w:rsidR="0007111E" w:rsidRPr="00C967C7" w:rsidRDefault="00C967C7" w:rsidP="00C967C7">
            <w:pPr>
              <w:autoSpaceDE w:val="0"/>
              <w:autoSpaceDN w:val="0"/>
              <w:adjustRightInd w:val="0"/>
              <w:spacing w:line="360" w:lineRule="auto"/>
              <w:ind w:right="-36"/>
              <w:rPr>
                <w:color w:val="215E99" w:themeColor="text2" w:themeTint="BF"/>
                <w:sz w:val="28"/>
                <w:szCs w:val="28"/>
              </w:rPr>
            </w:pPr>
            <w:r>
              <w:rPr>
                <w:color w:val="215E99" w:themeColor="text2" w:themeTint="BF"/>
                <w:sz w:val="28"/>
                <w:szCs w:val="28"/>
              </w:rPr>
              <w:t>Pętla Indukcyjna P-</w:t>
            </w:r>
            <w:proofErr w:type="spellStart"/>
            <w:r>
              <w:rPr>
                <w:color w:val="215E99" w:themeColor="text2" w:themeTint="BF"/>
                <w:sz w:val="28"/>
                <w:szCs w:val="28"/>
              </w:rPr>
              <w:t>Loop</w:t>
            </w:r>
            <w:proofErr w:type="spellEnd"/>
            <w:r>
              <w:rPr>
                <w:color w:val="215E99" w:themeColor="text2" w:themeTint="BF"/>
                <w:sz w:val="28"/>
                <w:szCs w:val="28"/>
              </w:rPr>
              <w:t xml:space="preserve"> 2.0 C lub równoważna</w:t>
            </w:r>
          </w:p>
        </w:tc>
      </w:tr>
      <w:tr w:rsidR="0007111E" w:rsidRPr="00050C16" w14:paraId="249074CD" w14:textId="77777777" w:rsidTr="00D65AC5">
        <w:tc>
          <w:tcPr>
            <w:tcW w:w="9062" w:type="dxa"/>
            <w:vAlign w:val="center"/>
          </w:tcPr>
          <w:p w14:paraId="23A85F8C" w14:textId="3BAC564C" w:rsidR="00B55F73" w:rsidRPr="00B55F73" w:rsidRDefault="00B55F73" w:rsidP="00B55F7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B55F73">
              <w:t xml:space="preserve">wygodne przenoszenie - zestaw umieszczony w walizce na kółkach z uchwytem teleskopowym, </w:t>
            </w:r>
          </w:p>
          <w:p w14:paraId="18F9E390" w14:textId="0B5A846F" w:rsidR="005F32E1" w:rsidRPr="005F32E1" w:rsidRDefault="00B55F73" w:rsidP="005F32E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B55F73">
              <w:t xml:space="preserve">duży zasięg nagłośnienia – 150 m </w:t>
            </w:r>
            <w:proofErr w:type="spellStart"/>
            <w:r w:rsidRPr="00B55F73">
              <w:t>kw</w:t>
            </w:r>
            <w:proofErr w:type="spellEnd"/>
            <w:r w:rsidRPr="00B55F73">
              <w:t xml:space="preserve"> </w:t>
            </w:r>
          </w:p>
          <w:p w14:paraId="459BBA11" w14:textId="77777777" w:rsidR="005F32E1" w:rsidRPr="005F32E1" w:rsidRDefault="005F32E1" w:rsidP="005F32E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5F32E1">
              <w:t xml:space="preserve">dwa wejścia XLR – mikrofonowe / liniowe </w:t>
            </w:r>
          </w:p>
          <w:p w14:paraId="79375429" w14:textId="77777777" w:rsidR="005F32E1" w:rsidRPr="005F32E1" w:rsidRDefault="005F32E1" w:rsidP="005F32E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5F32E1">
              <w:t xml:space="preserve">zasilanie – 110 – 240 V, </w:t>
            </w:r>
          </w:p>
          <w:p w14:paraId="5AA4AD24" w14:textId="2CCB9334" w:rsidR="005F32E1" w:rsidRPr="005F32E1" w:rsidRDefault="005F32E1" w:rsidP="005F32E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5F32E1">
              <w:t xml:space="preserve">podłączenie pętli – gniazdo 6,3 mm typu </w:t>
            </w:r>
            <w:proofErr w:type="spellStart"/>
            <w:r w:rsidRPr="005F32E1">
              <w:t>jack</w:t>
            </w:r>
            <w:proofErr w:type="spellEnd"/>
            <w:r w:rsidRPr="005F32E1">
              <w:t xml:space="preserve">, </w:t>
            </w:r>
          </w:p>
          <w:p w14:paraId="7A932ED8" w14:textId="25DF5C4C" w:rsidR="005F32E1" w:rsidRPr="005F32E1" w:rsidRDefault="005F32E1" w:rsidP="005F32E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5F32E1">
              <w:t xml:space="preserve">wyjście pętli, prąd maksymalny – 16 </w:t>
            </w:r>
            <w:proofErr w:type="spellStart"/>
            <w:r w:rsidRPr="005F32E1">
              <w:t>App</w:t>
            </w:r>
            <w:proofErr w:type="spellEnd"/>
            <w:r w:rsidRPr="005F32E1">
              <w:t xml:space="preserve">, napięcie maksymalne 24 </w:t>
            </w:r>
            <w:proofErr w:type="spellStart"/>
            <w:r w:rsidRPr="005F32E1">
              <w:t>Vpp</w:t>
            </w:r>
            <w:proofErr w:type="spellEnd"/>
            <w:r w:rsidRPr="005F32E1">
              <w:t xml:space="preserve">, zakres częstotliwości - 70-5000 </w:t>
            </w:r>
            <w:proofErr w:type="spellStart"/>
            <w:r w:rsidRPr="005F32E1">
              <w:t>Hz</w:t>
            </w:r>
            <w:proofErr w:type="spellEnd"/>
            <w:r w:rsidRPr="005F32E1">
              <w:t xml:space="preserve"> +/-3 </w:t>
            </w:r>
            <w:proofErr w:type="spellStart"/>
            <w:r w:rsidRPr="005F32E1">
              <w:t>dB</w:t>
            </w:r>
            <w:proofErr w:type="spellEnd"/>
            <w:r w:rsidRPr="005F32E1">
              <w:t xml:space="preserve">, zniekształcenia - &lt;1%, </w:t>
            </w:r>
          </w:p>
          <w:p w14:paraId="7B78FC77" w14:textId="51A1C554" w:rsidR="005F32E1" w:rsidRPr="005F32E1" w:rsidRDefault="005F32E1" w:rsidP="005F32E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5F32E1">
              <w:lastRenderedPageBreak/>
              <w:t xml:space="preserve">wejścia – </w:t>
            </w:r>
            <w:proofErr w:type="spellStart"/>
            <w:r w:rsidRPr="005F32E1">
              <w:t>mic</w:t>
            </w:r>
            <w:proofErr w:type="spellEnd"/>
            <w:r w:rsidRPr="005F32E1">
              <w:t>/</w:t>
            </w:r>
            <w:proofErr w:type="spellStart"/>
            <w:r w:rsidRPr="005F32E1">
              <w:t>line</w:t>
            </w:r>
            <w:proofErr w:type="spellEnd"/>
            <w:r w:rsidRPr="005F32E1">
              <w:t xml:space="preserve"> lewe - XLR: 1,5-185 </w:t>
            </w:r>
            <w:proofErr w:type="spellStart"/>
            <w:r w:rsidRPr="005F32E1">
              <w:t>mVrms</w:t>
            </w:r>
            <w:proofErr w:type="spellEnd"/>
            <w:r w:rsidRPr="005F32E1">
              <w:t xml:space="preserve"> (zasilanie Phantom 24 V), </w:t>
            </w:r>
            <w:proofErr w:type="spellStart"/>
            <w:r w:rsidRPr="005F32E1">
              <w:t>mic</w:t>
            </w:r>
            <w:proofErr w:type="spellEnd"/>
            <w:r w:rsidRPr="005F32E1">
              <w:t>/</w:t>
            </w:r>
            <w:proofErr w:type="spellStart"/>
            <w:r w:rsidRPr="005F32E1">
              <w:t>line</w:t>
            </w:r>
            <w:proofErr w:type="spellEnd"/>
            <w:r w:rsidRPr="005F32E1">
              <w:t xml:space="preserve"> prawe XLR: 45 mV-5 </w:t>
            </w:r>
            <w:proofErr w:type="spellStart"/>
            <w:r w:rsidRPr="005F32E1">
              <w:t>Vrms</w:t>
            </w:r>
            <w:proofErr w:type="spellEnd"/>
            <w:r w:rsidRPr="005F32E1">
              <w:t xml:space="preserve">, </w:t>
            </w:r>
            <w:proofErr w:type="spellStart"/>
            <w:r w:rsidRPr="005F32E1">
              <w:t>line</w:t>
            </w:r>
            <w:proofErr w:type="spellEnd"/>
            <w:r w:rsidRPr="005F32E1">
              <w:t xml:space="preserve"> - RCA 75 mV-10V, </w:t>
            </w:r>
          </w:p>
          <w:p w14:paraId="6B7A65ED" w14:textId="3F49A53E" w:rsidR="005F32E1" w:rsidRPr="005F32E1" w:rsidRDefault="005F32E1" w:rsidP="005F32E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5F32E1">
              <w:t xml:space="preserve">wyjście </w:t>
            </w:r>
            <w:proofErr w:type="spellStart"/>
            <w:r w:rsidRPr="005F32E1">
              <w:t>line</w:t>
            </w:r>
            <w:proofErr w:type="spellEnd"/>
            <w:r w:rsidRPr="005F32E1">
              <w:t xml:space="preserve"> out RCA, </w:t>
            </w:r>
          </w:p>
          <w:p w14:paraId="51A52950" w14:textId="3B70D446" w:rsidR="005F32E1" w:rsidRPr="005F32E1" w:rsidRDefault="005F32E1" w:rsidP="005F32E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5F32E1">
              <w:t xml:space="preserve">dynamika - 40-70 </w:t>
            </w:r>
            <w:proofErr w:type="spellStart"/>
            <w:r w:rsidRPr="005F32E1">
              <w:t>dB</w:t>
            </w:r>
            <w:proofErr w:type="spellEnd"/>
            <w:r w:rsidRPr="005F32E1">
              <w:t xml:space="preserve">, </w:t>
            </w:r>
          </w:p>
          <w:p w14:paraId="482EB169" w14:textId="0DA49718" w:rsidR="005F32E1" w:rsidRPr="005F32E1" w:rsidRDefault="005F32E1" w:rsidP="005F32E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5F32E1">
              <w:t xml:space="preserve">czas ataku - 2-500 ms, </w:t>
            </w:r>
          </w:p>
          <w:p w14:paraId="4258F0B2" w14:textId="40985CD5" w:rsidR="005F32E1" w:rsidRPr="005F32E1" w:rsidRDefault="005F32E1" w:rsidP="005F32E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5F32E1">
              <w:t xml:space="preserve">czas powrotu - 0,5-20 </w:t>
            </w:r>
            <w:proofErr w:type="spellStart"/>
            <w:r w:rsidRPr="005F32E1">
              <w:t>dB</w:t>
            </w:r>
            <w:proofErr w:type="spellEnd"/>
            <w:r w:rsidRPr="005F32E1">
              <w:t xml:space="preserve">/s, </w:t>
            </w:r>
          </w:p>
          <w:p w14:paraId="6916B78D" w14:textId="056B3913" w:rsidR="005F32E1" w:rsidRPr="005F32E1" w:rsidRDefault="005F32E1" w:rsidP="005F32E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>
              <w:t>r</w:t>
            </w:r>
            <w:r w:rsidRPr="005F32E1">
              <w:t>egulatory sygnału wejściowego i wyjściowego prądu pętli – XLR (</w:t>
            </w:r>
            <w:proofErr w:type="spellStart"/>
            <w:r w:rsidRPr="005F32E1">
              <w:t>Mic</w:t>
            </w:r>
            <w:proofErr w:type="spellEnd"/>
            <w:r w:rsidRPr="005F32E1">
              <w:t xml:space="preserve">/Line), </w:t>
            </w:r>
          </w:p>
          <w:p w14:paraId="278C82BA" w14:textId="2CFC785F" w:rsidR="005F32E1" w:rsidRPr="005F32E1" w:rsidRDefault="005F32E1" w:rsidP="005F32E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5F32E1">
              <w:t xml:space="preserve">diody LED – zasilanie – żółta, prąd pętli – niebieska, sygnał wejściowy – zielona, </w:t>
            </w:r>
          </w:p>
          <w:p w14:paraId="547FDFA1" w14:textId="37C28779" w:rsidR="005F32E1" w:rsidRPr="005F32E1" w:rsidRDefault="005F32E1" w:rsidP="005F32E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5F32E1">
              <w:t xml:space="preserve">wymiary – 450 x460 x 195 mm (wys. x dł. x szer.), </w:t>
            </w:r>
          </w:p>
          <w:p w14:paraId="48B2F6F5" w14:textId="2A9D2E3C" w:rsidR="005F32E1" w:rsidRPr="005F32E1" w:rsidRDefault="005F32E1" w:rsidP="005F32E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5F32E1">
              <w:t xml:space="preserve">waga – 8 – 10 kg. </w:t>
            </w:r>
          </w:p>
          <w:p w14:paraId="5B8A3693" w14:textId="444A7112" w:rsidR="005D3EFB" w:rsidRDefault="005D3EFB" w:rsidP="008D244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5D3EFB">
              <w:t xml:space="preserve">wersja mogąca działać samodzielnie </w:t>
            </w:r>
          </w:p>
          <w:p w14:paraId="5839974E" w14:textId="77777777" w:rsidR="005D3EFB" w:rsidRDefault="005D3EFB" w:rsidP="008D244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5D3EFB">
              <w:t xml:space="preserve">wyposażona w bezprzewodowy mikrofon do ręki plus </w:t>
            </w:r>
          </w:p>
          <w:p w14:paraId="148C58B1" w14:textId="77777777" w:rsidR="005D3EFB" w:rsidRDefault="005D3EFB" w:rsidP="008D244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>
              <w:t xml:space="preserve">dodatkowo wyposażona w </w:t>
            </w:r>
            <w:r w:rsidRPr="005D3EFB">
              <w:t xml:space="preserve">bezprzewodowy mikrofon nagłowny </w:t>
            </w:r>
          </w:p>
          <w:p w14:paraId="1E044324" w14:textId="76902FF2" w:rsidR="0007111E" w:rsidRPr="00FE758E" w:rsidRDefault="005D3EFB" w:rsidP="008D244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5D3EFB">
              <w:t>dwukanałowy nadajnik.</w:t>
            </w:r>
          </w:p>
        </w:tc>
      </w:tr>
    </w:tbl>
    <w:p w14:paraId="3C5E5054" w14:textId="77777777" w:rsidR="00EC6FE0" w:rsidRPr="00050C16" w:rsidRDefault="00EC6FE0" w:rsidP="00050C16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71E1D373" w14:textId="77777777" w:rsidR="002A7C5C" w:rsidRPr="00050C16" w:rsidRDefault="002A7C5C" w:rsidP="00050C16">
      <w:pPr>
        <w:spacing w:after="0" w:line="360" w:lineRule="auto"/>
        <w:rPr>
          <w:rFonts w:ascii="Calibri" w:hAnsi="Calibri" w:cs="Calibri"/>
          <w:sz w:val="24"/>
        </w:rPr>
      </w:pPr>
    </w:p>
    <w:sectPr w:rsidR="002A7C5C" w:rsidRPr="00050C16" w:rsidSect="0007111E">
      <w:headerReference w:type="default" r:id="rId7"/>
      <w:footerReference w:type="default" r:id="rId8"/>
      <w:pgSz w:w="11906" w:h="16838"/>
      <w:pgMar w:top="1134" w:right="1417" w:bottom="1417" w:left="1417" w:header="426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62DEE" w14:textId="77777777" w:rsidR="00B42A72" w:rsidRDefault="00B42A72" w:rsidP="006C53DF">
      <w:pPr>
        <w:spacing w:after="0" w:line="240" w:lineRule="auto"/>
      </w:pPr>
      <w:r>
        <w:separator/>
      </w:r>
    </w:p>
  </w:endnote>
  <w:endnote w:type="continuationSeparator" w:id="0">
    <w:p w14:paraId="31B1D13F" w14:textId="77777777" w:rsidR="00B42A72" w:rsidRDefault="00B42A72" w:rsidP="006C5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B0604020202020204"/>
    <w:charset w:val="01"/>
    <w:family w:val="roman"/>
    <w:pitch w:val="variable"/>
  </w:font>
  <w:font w:name="Noto Serif CJK SC">
    <w:altName w:val="Cambria"/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0853" w14:textId="3A3CD731" w:rsidR="006C53DF" w:rsidRDefault="006C53DF">
    <w:pPr>
      <w:pStyle w:val="Footer"/>
    </w:pPr>
    <w:r>
      <w:rPr>
        <w:noProof/>
      </w:rPr>
      <w:drawing>
        <wp:inline distT="0" distB="0" distL="0" distR="0" wp14:anchorId="6693E1BC" wp14:editId="5247CB27">
          <wp:extent cx="5753100" cy="790575"/>
          <wp:effectExtent l="0" t="0" r="0" b="9525"/>
          <wp:docPr id="957759773" name="Obraz 957759773" descr="Stopka dokumentu, zawiera logo Uniwersytetu Medycznego w Białymstoku po lewej stronie oraz logo Podlaskiego Sejmiku Osób z Niepełnosprawnościami po prawej. W centralnej części stopki znajduje się informacja: &quot;Projekt pn. &quot;START - poprawa dostępności Uniwersytetu Medycznego w Białymstoku&quot; realizowany w ramach programu Fundusze Europejskie dla Rozwoju Społecznego 2021-2027&quot; oraz nazwa strony internetowej projektu &quot;www.umb.edu.pl/projektstart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2D66FA" w14:textId="77777777" w:rsidR="006C53DF" w:rsidRDefault="006C5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0F5FF" w14:textId="77777777" w:rsidR="00B42A72" w:rsidRDefault="00B42A72" w:rsidP="006C53DF">
      <w:pPr>
        <w:spacing w:after="0" w:line="240" w:lineRule="auto"/>
      </w:pPr>
      <w:r>
        <w:separator/>
      </w:r>
    </w:p>
  </w:footnote>
  <w:footnote w:type="continuationSeparator" w:id="0">
    <w:p w14:paraId="4595917C" w14:textId="77777777" w:rsidR="00B42A72" w:rsidRDefault="00B42A72" w:rsidP="006C5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CBBE2" w14:textId="4E847690" w:rsidR="006C53DF" w:rsidRDefault="006C53DF">
    <w:pPr>
      <w:pStyle w:val="Header"/>
    </w:pPr>
    <w:r>
      <w:rPr>
        <w:noProof/>
      </w:rPr>
      <w:drawing>
        <wp:inline distT="0" distB="0" distL="0" distR="0" wp14:anchorId="4782C54B" wp14:editId="11FE12B3">
          <wp:extent cx="5760720" cy="794385"/>
          <wp:effectExtent l="0" t="0" r="0" b="5715"/>
          <wp:docPr id="1243745611" name="Obraz 1243745611" descr="Logotypy od lewej: Fundusze Europejskie dla Rozwoju Społecznego; flaga Rzeczpospolitej Polskiej;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ERS_RP_UE_RGB-1 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D1BDF4" w14:textId="77777777" w:rsidR="006C53DF" w:rsidRDefault="006C5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E36FD"/>
    <w:multiLevelType w:val="multilevel"/>
    <w:tmpl w:val="AA4C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216FE"/>
    <w:multiLevelType w:val="multilevel"/>
    <w:tmpl w:val="6DA6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FA038C"/>
    <w:multiLevelType w:val="hybridMultilevel"/>
    <w:tmpl w:val="81D07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E0FA7"/>
    <w:multiLevelType w:val="multilevel"/>
    <w:tmpl w:val="7492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E66C2E"/>
    <w:multiLevelType w:val="multilevel"/>
    <w:tmpl w:val="DCEA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D91531"/>
    <w:multiLevelType w:val="hybridMultilevel"/>
    <w:tmpl w:val="6298B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C44FD"/>
    <w:multiLevelType w:val="multilevel"/>
    <w:tmpl w:val="B320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F07410"/>
    <w:multiLevelType w:val="multilevel"/>
    <w:tmpl w:val="BAF6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7C6427"/>
    <w:multiLevelType w:val="multilevel"/>
    <w:tmpl w:val="CF58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6626C3"/>
    <w:multiLevelType w:val="multilevel"/>
    <w:tmpl w:val="6CC4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E64B27"/>
    <w:multiLevelType w:val="hybridMultilevel"/>
    <w:tmpl w:val="BBB24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E7E11"/>
    <w:multiLevelType w:val="multilevel"/>
    <w:tmpl w:val="4260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E828CD"/>
    <w:multiLevelType w:val="multilevel"/>
    <w:tmpl w:val="D11C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154DCE"/>
    <w:multiLevelType w:val="hybridMultilevel"/>
    <w:tmpl w:val="573C2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85604D"/>
    <w:multiLevelType w:val="multilevel"/>
    <w:tmpl w:val="67EA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C67512"/>
    <w:multiLevelType w:val="hybridMultilevel"/>
    <w:tmpl w:val="14B6E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23AE8"/>
    <w:multiLevelType w:val="multilevel"/>
    <w:tmpl w:val="325AF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607D4F"/>
    <w:multiLevelType w:val="multilevel"/>
    <w:tmpl w:val="4404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842514">
    <w:abstractNumId w:val="4"/>
  </w:num>
  <w:num w:numId="2" w16cid:durableId="533350741">
    <w:abstractNumId w:val="7"/>
  </w:num>
  <w:num w:numId="3" w16cid:durableId="2034382273">
    <w:abstractNumId w:val="1"/>
  </w:num>
  <w:num w:numId="4" w16cid:durableId="1043017437">
    <w:abstractNumId w:val="11"/>
  </w:num>
  <w:num w:numId="5" w16cid:durableId="101728635">
    <w:abstractNumId w:val="9"/>
  </w:num>
  <w:num w:numId="6" w16cid:durableId="677267686">
    <w:abstractNumId w:val="15"/>
  </w:num>
  <w:num w:numId="7" w16cid:durableId="253244623">
    <w:abstractNumId w:val="0"/>
  </w:num>
  <w:num w:numId="8" w16cid:durableId="1847400556">
    <w:abstractNumId w:val="17"/>
  </w:num>
  <w:num w:numId="9" w16cid:durableId="1771506268">
    <w:abstractNumId w:val="2"/>
  </w:num>
  <w:num w:numId="10" w16cid:durableId="1421410581">
    <w:abstractNumId w:val="16"/>
  </w:num>
  <w:num w:numId="11" w16cid:durableId="908462278">
    <w:abstractNumId w:val="8"/>
  </w:num>
  <w:num w:numId="12" w16cid:durableId="2029715561">
    <w:abstractNumId w:val="10"/>
  </w:num>
  <w:num w:numId="13" w16cid:durableId="1887182118">
    <w:abstractNumId w:val="13"/>
  </w:num>
  <w:num w:numId="14" w16cid:durableId="511143871">
    <w:abstractNumId w:val="5"/>
  </w:num>
  <w:num w:numId="15" w16cid:durableId="1770080453">
    <w:abstractNumId w:val="6"/>
  </w:num>
  <w:num w:numId="16" w16cid:durableId="933170581">
    <w:abstractNumId w:val="14"/>
  </w:num>
  <w:num w:numId="17" w16cid:durableId="1148518475">
    <w:abstractNumId w:val="3"/>
  </w:num>
  <w:num w:numId="18" w16cid:durableId="20010805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3DF"/>
    <w:rsid w:val="00050C16"/>
    <w:rsid w:val="000533BE"/>
    <w:rsid w:val="0007111E"/>
    <w:rsid w:val="0007346E"/>
    <w:rsid w:val="000D0D1C"/>
    <w:rsid w:val="000D5D98"/>
    <w:rsid w:val="000E4014"/>
    <w:rsid w:val="00113B2F"/>
    <w:rsid w:val="0013759E"/>
    <w:rsid w:val="0015263E"/>
    <w:rsid w:val="001676A0"/>
    <w:rsid w:val="001B700D"/>
    <w:rsid w:val="002055A0"/>
    <w:rsid w:val="00257C10"/>
    <w:rsid w:val="002A7C5C"/>
    <w:rsid w:val="002C67A1"/>
    <w:rsid w:val="002D7FAF"/>
    <w:rsid w:val="002E5CE1"/>
    <w:rsid w:val="002F7338"/>
    <w:rsid w:val="00326C2C"/>
    <w:rsid w:val="00340047"/>
    <w:rsid w:val="0034596D"/>
    <w:rsid w:val="00363F4B"/>
    <w:rsid w:val="00387565"/>
    <w:rsid w:val="003A1208"/>
    <w:rsid w:val="00417976"/>
    <w:rsid w:val="004A08EE"/>
    <w:rsid w:val="004F665C"/>
    <w:rsid w:val="00504FAC"/>
    <w:rsid w:val="005264CB"/>
    <w:rsid w:val="00542F81"/>
    <w:rsid w:val="00557575"/>
    <w:rsid w:val="0056646D"/>
    <w:rsid w:val="00571DF8"/>
    <w:rsid w:val="00584248"/>
    <w:rsid w:val="005D3EFB"/>
    <w:rsid w:val="005D4FCE"/>
    <w:rsid w:val="005F32E1"/>
    <w:rsid w:val="00607415"/>
    <w:rsid w:val="00660C39"/>
    <w:rsid w:val="00661B06"/>
    <w:rsid w:val="0067657D"/>
    <w:rsid w:val="006C53DF"/>
    <w:rsid w:val="006E0EC4"/>
    <w:rsid w:val="00735D16"/>
    <w:rsid w:val="00785C1B"/>
    <w:rsid w:val="007C0D3A"/>
    <w:rsid w:val="007C3BD0"/>
    <w:rsid w:val="007D1517"/>
    <w:rsid w:val="00836906"/>
    <w:rsid w:val="00842D8A"/>
    <w:rsid w:val="00884223"/>
    <w:rsid w:val="008B2428"/>
    <w:rsid w:val="008C6055"/>
    <w:rsid w:val="008D244D"/>
    <w:rsid w:val="009959AA"/>
    <w:rsid w:val="009B66B3"/>
    <w:rsid w:val="009C2A5B"/>
    <w:rsid w:val="009E358F"/>
    <w:rsid w:val="00A33D7E"/>
    <w:rsid w:val="00A60635"/>
    <w:rsid w:val="00A8384A"/>
    <w:rsid w:val="00B42A72"/>
    <w:rsid w:val="00B55F73"/>
    <w:rsid w:val="00B739B6"/>
    <w:rsid w:val="00B760C7"/>
    <w:rsid w:val="00BE0F8D"/>
    <w:rsid w:val="00C22EB6"/>
    <w:rsid w:val="00C967C7"/>
    <w:rsid w:val="00CA3E48"/>
    <w:rsid w:val="00CC1E54"/>
    <w:rsid w:val="00D443C9"/>
    <w:rsid w:val="00D565FD"/>
    <w:rsid w:val="00D65AC5"/>
    <w:rsid w:val="00D80FD4"/>
    <w:rsid w:val="00DB6B75"/>
    <w:rsid w:val="00E0548D"/>
    <w:rsid w:val="00E060CD"/>
    <w:rsid w:val="00E3491F"/>
    <w:rsid w:val="00E667B4"/>
    <w:rsid w:val="00E80B77"/>
    <w:rsid w:val="00EA0D29"/>
    <w:rsid w:val="00EC6FE0"/>
    <w:rsid w:val="00ED1D98"/>
    <w:rsid w:val="00EE6E9E"/>
    <w:rsid w:val="00EF5059"/>
    <w:rsid w:val="00F7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E65EDB"/>
  <w15:chartTrackingRefBased/>
  <w15:docId w15:val="{9C7DB1EF-60CA-4310-9340-8CCF0C9C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5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5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C5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C5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3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3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3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3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3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3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3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3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3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3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3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5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3DF"/>
  </w:style>
  <w:style w:type="paragraph" w:styleId="Footer">
    <w:name w:val="footer"/>
    <w:basedOn w:val="Normal"/>
    <w:link w:val="FooterChar"/>
    <w:uiPriority w:val="99"/>
    <w:unhideWhenUsed/>
    <w:rsid w:val="006C5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3DF"/>
  </w:style>
  <w:style w:type="table" w:styleId="TableGrid">
    <w:name w:val="Table Grid"/>
    <w:basedOn w:val="TableNormal"/>
    <w:uiPriority w:val="39"/>
    <w:rsid w:val="00EC6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C6FE0"/>
    <w:pPr>
      <w:suppressAutoHyphens/>
      <w:spacing w:after="140" w:line="276" w:lineRule="auto"/>
    </w:pPr>
    <w:rPr>
      <w:rFonts w:ascii="Liberation Serif" w:eastAsia="Noto Serif CJK SC" w:hAnsi="Liberation Serif" w:cs="Lohit Devanagari"/>
      <w:sz w:val="24"/>
      <w:szCs w:val="24"/>
      <w:lang w:eastAsia="zh-CN" w:bidi="hi-IN"/>
      <w14:ligatures w14:val="none"/>
    </w:rPr>
  </w:style>
  <w:style w:type="character" w:customStyle="1" w:styleId="BodyTextChar">
    <w:name w:val="Body Text Char"/>
    <w:basedOn w:val="DefaultParagraphFont"/>
    <w:link w:val="BodyText"/>
    <w:rsid w:val="00EC6FE0"/>
    <w:rPr>
      <w:rFonts w:ascii="Liberation Serif" w:eastAsia="Noto Serif CJK SC" w:hAnsi="Liberation Serif" w:cs="Lohit Devanagari"/>
      <w:sz w:val="24"/>
      <w:szCs w:val="24"/>
      <w:lang w:eastAsia="zh-CN" w:bidi="hi-IN"/>
      <w14:ligatures w14:val="none"/>
    </w:rPr>
  </w:style>
  <w:style w:type="character" w:styleId="Strong">
    <w:name w:val="Strong"/>
    <w:basedOn w:val="DefaultParagraphFont"/>
    <w:uiPriority w:val="22"/>
    <w:qFormat/>
    <w:rsid w:val="000D0D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Medyczny w Bialymstoku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Jarosław Ogonowski</cp:lastModifiedBy>
  <cp:revision>57</cp:revision>
  <dcterms:created xsi:type="dcterms:W3CDTF">2025-06-12T12:22:00Z</dcterms:created>
  <dcterms:modified xsi:type="dcterms:W3CDTF">2025-11-26T13:39:00Z</dcterms:modified>
</cp:coreProperties>
</file>